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ascii="宋体" w:hAnsi="宋体"/>
          <w:b/>
          <w:sz w:val="36"/>
        </w:rPr>
      </w:pPr>
      <w:r>
        <w:rPr>
          <w:rFonts w:hint="eastAsia" w:ascii="宋体" w:hAnsi="宋体"/>
          <w:b/>
          <w:sz w:val="36"/>
          <w:szCs w:val="36"/>
        </w:rPr>
        <w:t>系统摘要</w:t>
      </w:r>
    </w:p>
    <w:p>
      <w:pPr>
        <w:spacing w:line="360" w:lineRule="auto"/>
        <w:jc w:val="center"/>
        <w:rPr>
          <w:rFonts w:ascii="宋体" w:hAnsi="宋体"/>
          <w:b/>
          <w:sz w:val="24"/>
        </w:rPr>
      </w:pPr>
    </w:p>
    <w:p>
      <w:pPr>
        <w:spacing w:line="360" w:lineRule="auto"/>
        <w:ind w:firstLine="480" w:firstLineChars="200"/>
        <w:rPr>
          <w:rFonts w:ascii="宋体" w:hAnsi="宋体"/>
          <w:sz w:val="24"/>
          <w:szCs w:val="24"/>
        </w:rPr>
      </w:pPr>
      <w:r>
        <w:rPr>
          <w:rFonts w:hint="eastAsia" w:ascii="宋体" w:hAnsi="宋体"/>
          <w:sz w:val="24"/>
          <w:szCs w:val="24"/>
        </w:rPr>
        <w:t>实践表明，电力电缆在运行过程中存在瞬时性暂态故障。K</w:t>
      </w:r>
      <w:r>
        <w:rPr>
          <w:rFonts w:ascii="宋体" w:hAnsi="宋体"/>
          <w:sz w:val="24"/>
          <w:szCs w:val="24"/>
        </w:rPr>
        <w:t>Y</w:t>
      </w:r>
      <w:r>
        <w:rPr>
          <w:rFonts w:hint="eastAsia" w:ascii="宋体" w:hAnsi="宋体"/>
          <w:sz w:val="24"/>
          <w:szCs w:val="24"/>
        </w:rPr>
        <w:t>DJ-2000电力电缆在线监测系统利用暂态行波技术，采用电缆瞬时性暂态故障的行波特征对电缆的绝缘状况进行监测，实现电缆故障预警；同时利用行波测距技术、行波选线技术进行电缆故障定位及选线，实现电力电缆的在线监测。</w:t>
      </w:r>
    </w:p>
    <w:p>
      <w:pPr>
        <w:spacing w:line="360" w:lineRule="auto"/>
        <w:ind w:firstLine="480" w:firstLineChars="200"/>
        <w:rPr>
          <w:rFonts w:ascii="宋体" w:hAnsi="宋体"/>
          <w:sz w:val="24"/>
          <w:szCs w:val="24"/>
        </w:rPr>
      </w:pPr>
      <w:r>
        <w:rPr>
          <w:rFonts w:hint="eastAsia" w:ascii="宋体" w:hAnsi="宋体"/>
          <w:sz w:val="24"/>
          <w:szCs w:val="24"/>
        </w:rPr>
        <w:t>本文介绍了电力电缆在线监测系统的工作原理、关键技术以及系统构成，并且列举了电力电缆在线监测的典型监测方案。</w:t>
      </w:r>
    </w:p>
    <w:p>
      <w:pPr>
        <w:spacing w:line="360" w:lineRule="auto"/>
        <w:rPr>
          <w:rFonts w:hint="eastAsia" w:ascii="宋体" w:hAnsi="宋体"/>
          <w:b/>
          <w:sz w:val="28"/>
        </w:rPr>
        <w:sectPr>
          <w:headerReference r:id="rId5" w:type="first"/>
          <w:footerReference r:id="rId8" w:type="first"/>
          <w:headerReference r:id="rId3" w:type="default"/>
          <w:footerReference r:id="rId6" w:type="default"/>
          <w:headerReference r:id="rId4" w:type="even"/>
          <w:footerReference r:id="rId7" w:type="even"/>
          <w:pgSz w:w="11906" w:h="16838"/>
          <w:pgMar w:top="1440" w:right="1800" w:bottom="1440" w:left="1800" w:header="851" w:footer="992" w:gutter="0"/>
          <w:cols w:space="425" w:num="1"/>
          <w:docGrid w:type="lines" w:linePitch="312" w:charSpace="0"/>
        </w:sectPr>
      </w:pPr>
    </w:p>
    <w:p>
      <w:pPr>
        <w:pStyle w:val="8"/>
        <w:tabs>
          <w:tab w:val="right" w:leader="dot" w:pos="8306"/>
        </w:tabs>
        <w:spacing w:line="480" w:lineRule="auto"/>
        <w:jc w:val="center"/>
        <w:rPr>
          <w:rFonts w:ascii="宋体" w:hAnsi="宋体"/>
          <w:b/>
          <w:bCs/>
          <w:sz w:val="32"/>
          <w:szCs w:val="32"/>
        </w:rPr>
      </w:pPr>
      <w:r>
        <w:rPr>
          <w:rFonts w:hint="eastAsia" w:ascii="宋体" w:hAnsi="宋体"/>
          <w:b/>
          <w:bCs/>
          <w:sz w:val="32"/>
          <w:szCs w:val="32"/>
        </w:rPr>
        <w:t>目录</w:t>
      </w:r>
    </w:p>
    <w:p/>
    <w:p>
      <w:pPr>
        <w:pStyle w:val="8"/>
        <w:tabs>
          <w:tab w:val="right" w:leader="dot" w:pos="8306"/>
        </w:tabs>
        <w:spacing w:line="480" w:lineRule="auto"/>
        <w:rPr>
          <w:rFonts w:ascii="宋体" w:hAnsi="宋体"/>
          <w:b/>
          <w:bCs/>
          <w:sz w:val="24"/>
          <w:szCs w:val="24"/>
        </w:rPr>
      </w:pPr>
      <w:r>
        <w:rPr>
          <w:rFonts w:hint="eastAsia" w:ascii="宋体" w:hAnsi="宋体"/>
          <w:b/>
          <w:bCs/>
          <w:sz w:val="24"/>
          <w:szCs w:val="24"/>
        </w:rPr>
        <w:fldChar w:fldCharType="begin"/>
      </w:r>
      <w:r>
        <w:rPr>
          <w:rFonts w:hint="eastAsia" w:ascii="宋体" w:hAnsi="宋体"/>
          <w:b/>
          <w:bCs/>
          <w:sz w:val="24"/>
          <w:szCs w:val="24"/>
        </w:rPr>
        <w:instrText xml:space="preserve">TOC \o "1-2" \h \u </w:instrText>
      </w:r>
      <w:r>
        <w:rPr>
          <w:rFonts w:hint="eastAsia" w:ascii="宋体" w:hAnsi="宋体"/>
          <w:b/>
          <w:bCs/>
          <w:sz w:val="24"/>
          <w:szCs w:val="24"/>
        </w:rPr>
        <w:fldChar w:fldCharType="separate"/>
      </w:r>
      <w:r>
        <w:fldChar w:fldCharType="begin"/>
      </w:r>
      <w:r>
        <w:instrText xml:space="preserve"> HYPERLINK \l "_Toc6144" </w:instrText>
      </w:r>
      <w:r>
        <w:fldChar w:fldCharType="separate"/>
      </w:r>
      <w:r>
        <w:rPr>
          <w:rFonts w:hint="eastAsia" w:ascii="宋体" w:hAnsi="宋体"/>
          <w:b/>
          <w:bCs/>
          <w:sz w:val="24"/>
          <w:szCs w:val="24"/>
        </w:rPr>
        <w:t>一、系统概述</w:t>
      </w:r>
      <w:r>
        <w:tab/>
      </w:r>
      <w:r>
        <w:rPr>
          <w:rFonts w:hint="eastAsia" w:ascii="宋体" w:hAnsi="宋体"/>
          <w:b/>
          <w:bCs/>
          <w:sz w:val="24"/>
          <w:szCs w:val="24"/>
        </w:rPr>
        <w:fldChar w:fldCharType="begin"/>
      </w:r>
      <w:r>
        <w:rPr>
          <w:rFonts w:hint="eastAsia" w:ascii="宋体" w:hAnsi="宋体"/>
          <w:b/>
          <w:bCs/>
          <w:sz w:val="24"/>
          <w:szCs w:val="24"/>
        </w:rPr>
        <w:instrText xml:space="preserve"> PAGEREF _Toc6144 </w:instrText>
      </w:r>
      <w:r>
        <w:rPr>
          <w:rFonts w:hint="eastAsia" w:ascii="宋体" w:hAnsi="宋体"/>
          <w:b/>
          <w:bCs/>
          <w:sz w:val="24"/>
          <w:szCs w:val="24"/>
        </w:rPr>
        <w:fldChar w:fldCharType="separate"/>
      </w:r>
      <w:r>
        <w:rPr>
          <w:rFonts w:hint="eastAsia" w:ascii="宋体" w:hAnsi="宋体"/>
          <w:b/>
          <w:bCs/>
          <w:sz w:val="24"/>
          <w:szCs w:val="24"/>
        </w:rPr>
        <w:t>2</w:t>
      </w:r>
      <w:r>
        <w:rPr>
          <w:rFonts w:hint="eastAsia" w:ascii="宋体" w:hAnsi="宋体"/>
          <w:b/>
          <w:bCs/>
          <w:sz w:val="24"/>
          <w:szCs w:val="24"/>
        </w:rPr>
        <w:fldChar w:fldCharType="end"/>
      </w:r>
      <w:r>
        <w:rPr>
          <w:rFonts w:hint="eastAsia" w:ascii="宋体" w:hAnsi="宋体"/>
          <w:b/>
          <w:bCs/>
          <w:sz w:val="24"/>
          <w:szCs w:val="24"/>
        </w:rPr>
        <w:fldChar w:fldCharType="end"/>
      </w:r>
    </w:p>
    <w:p>
      <w:pPr>
        <w:pStyle w:val="8"/>
        <w:tabs>
          <w:tab w:val="right" w:leader="dot" w:pos="8306"/>
        </w:tabs>
        <w:spacing w:line="480" w:lineRule="auto"/>
        <w:rPr>
          <w:rFonts w:ascii="宋体" w:hAnsi="宋体"/>
          <w:b/>
          <w:bCs/>
          <w:sz w:val="24"/>
          <w:szCs w:val="24"/>
        </w:rPr>
      </w:pPr>
      <w:r>
        <w:fldChar w:fldCharType="begin"/>
      </w:r>
      <w:r>
        <w:instrText xml:space="preserve"> HYPERLINK \l "_Toc2487" </w:instrText>
      </w:r>
      <w:r>
        <w:fldChar w:fldCharType="separate"/>
      </w:r>
      <w:r>
        <w:rPr>
          <w:rFonts w:hint="eastAsia" w:ascii="宋体" w:hAnsi="宋体"/>
          <w:b/>
          <w:bCs/>
          <w:sz w:val="24"/>
          <w:szCs w:val="24"/>
        </w:rPr>
        <w:t>二、系统功能</w:t>
      </w:r>
      <w:r>
        <w:tab/>
      </w:r>
      <w:r>
        <w:rPr>
          <w:rFonts w:hint="eastAsia" w:ascii="宋体" w:hAnsi="宋体"/>
          <w:b/>
          <w:bCs/>
          <w:sz w:val="24"/>
          <w:szCs w:val="24"/>
        </w:rPr>
        <w:fldChar w:fldCharType="begin"/>
      </w:r>
      <w:r>
        <w:rPr>
          <w:rFonts w:hint="eastAsia" w:ascii="宋体" w:hAnsi="宋体"/>
          <w:b/>
          <w:bCs/>
          <w:sz w:val="24"/>
          <w:szCs w:val="24"/>
        </w:rPr>
        <w:instrText xml:space="preserve"> PAGEREF _Toc2487 </w:instrText>
      </w:r>
      <w:r>
        <w:rPr>
          <w:rFonts w:hint="eastAsia" w:ascii="宋体" w:hAnsi="宋体"/>
          <w:b/>
          <w:bCs/>
          <w:sz w:val="24"/>
          <w:szCs w:val="24"/>
        </w:rPr>
        <w:fldChar w:fldCharType="separate"/>
      </w:r>
      <w:r>
        <w:rPr>
          <w:rFonts w:hint="eastAsia" w:ascii="宋体" w:hAnsi="宋体"/>
          <w:b/>
          <w:bCs/>
          <w:sz w:val="24"/>
          <w:szCs w:val="24"/>
        </w:rPr>
        <w:t>2</w:t>
      </w:r>
      <w:r>
        <w:rPr>
          <w:rFonts w:hint="eastAsia" w:ascii="宋体" w:hAnsi="宋体"/>
          <w:b/>
          <w:bCs/>
          <w:sz w:val="24"/>
          <w:szCs w:val="24"/>
        </w:rPr>
        <w:fldChar w:fldCharType="end"/>
      </w:r>
      <w:r>
        <w:rPr>
          <w:rFonts w:hint="eastAsia" w:ascii="宋体" w:hAnsi="宋体"/>
          <w:b/>
          <w:bCs/>
          <w:sz w:val="24"/>
          <w:szCs w:val="24"/>
        </w:rPr>
        <w:fldChar w:fldCharType="end"/>
      </w:r>
    </w:p>
    <w:p>
      <w:pPr>
        <w:pStyle w:val="8"/>
        <w:tabs>
          <w:tab w:val="right" w:leader="dot" w:pos="8306"/>
        </w:tabs>
        <w:spacing w:line="480" w:lineRule="auto"/>
        <w:rPr>
          <w:rFonts w:ascii="宋体" w:hAnsi="宋体"/>
          <w:b/>
          <w:bCs/>
          <w:sz w:val="24"/>
          <w:szCs w:val="24"/>
        </w:rPr>
      </w:pPr>
      <w:r>
        <w:fldChar w:fldCharType="begin"/>
      </w:r>
      <w:r>
        <w:instrText xml:space="preserve"> HYPERLINK \l "_Toc14363" </w:instrText>
      </w:r>
      <w:r>
        <w:fldChar w:fldCharType="separate"/>
      </w:r>
      <w:r>
        <w:rPr>
          <w:rFonts w:hint="eastAsia" w:ascii="宋体" w:hAnsi="宋体"/>
          <w:b/>
          <w:bCs/>
          <w:sz w:val="24"/>
          <w:szCs w:val="24"/>
        </w:rPr>
        <w:t>三、系统技术优势</w:t>
      </w:r>
      <w:r>
        <w:tab/>
      </w:r>
      <w:r>
        <w:rPr>
          <w:rFonts w:hint="eastAsia" w:ascii="宋体" w:hAnsi="宋体"/>
          <w:b/>
          <w:bCs/>
          <w:sz w:val="24"/>
          <w:szCs w:val="24"/>
        </w:rPr>
        <w:fldChar w:fldCharType="begin"/>
      </w:r>
      <w:r>
        <w:rPr>
          <w:rFonts w:hint="eastAsia" w:ascii="宋体" w:hAnsi="宋体"/>
          <w:b/>
          <w:bCs/>
          <w:sz w:val="24"/>
          <w:szCs w:val="24"/>
        </w:rPr>
        <w:instrText xml:space="preserve"> PAGEREF _Toc14363 </w:instrText>
      </w:r>
      <w:r>
        <w:rPr>
          <w:rFonts w:hint="eastAsia" w:ascii="宋体" w:hAnsi="宋体"/>
          <w:b/>
          <w:bCs/>
          <w:sz w:val="24"/>
          <w:szCs w:val="24"/>
        </w:rPr>
        <w:fldChar w:fldCharType="separate"/>
      </w:r>
      <w:r>
        <w:rPr>
          <w:rFonts w:hint="eastAsia" w:ascii="宋体" w:hAnsi="宋体"/>
          <w:b/>
          <w:bCs/>
          <w:sz w:val="24"/>
          <w:szCs w:val="24"/>
        </w:rPr>
        <w:t>3</w:t>
      </w:r>
      <w:r>
        <w:rPr>
          <w:rFonts w:hint="eastAsia" w:ascii="宋体" w:hAnsi="宋体"/>
          <w:b/>
          <w:bCs/>
          <w:sz w:val="24"/>
          <w:szCs w:val="24"/>
        </w:rPr>
        <w:fldChar w:fldCharType="end"/>
      </w:r>
      <w:r>
        <w:rPr>
          <w:rFonts w:hint="eastAsia" w:ascii="宋体" w:hAnsi="宋体"/>
          <w:b/>
          <w:bCs/>
          <w:sz w:val="24"/>
          <w:szCs w:val="24"/>
        </w:rPr>
        <w:fldChar w:fldCharType="end"/>
      </w:r>
    </w:p>
    <w:p>
      <w:pPr>
        <w:pStyle w:val="8"/>
        <w:tabs>
          <w:tab w:val="right" w:leader="dot" w:pos="8306"/>
        </w:tabs>
        <w:spacing w:line="480" w:lineRule="auto"/>
        <w:rPr>
          <w:rFonts w:ascii="宋体" w:hAnsi="宋体"/>
          <w:b/>
          <w:bCs/>
          <w:sz w:val="24"/>
          <w:szCs w:val="24"/>
        </w:rPr>
      </w:pPr>
      <w:r>
        <w:fldChar w:fldCharType="begin"/>
      </w:r>
      <w:r>
        <w:instrText xml:space="preserve"> HYPERLINK \l "_Toc24329" </w:instrText>
      </w:r>
      <w:r>
        <w:fldChar w:fldCharType="separate"/>
      </w:r>
      <w:r>
        <w:rPr>
          <w:rFonts w:hint="eastAsia" w:ascii="宋体" w:hAnsi="宋体"/>
          <w:b/>
          <w:bCs/>
          <w:sz w:val="24"/>
          <w:szCs w:val="24"/>
        </w:rPr>
        <w:t>四、系统技术指标</w:t>
      </w:r>
      <w:r>
        <w:tab/>
      </w:r>
      <w:r>
        <w:rPr>
          <w:rFonts w:hint="eastAsia" w:ascii="宋体" w:hAnsi="宋体"/>
          <w:b/>
          <w:bCs/>
          <w:sz w:val="24"/>
          <w:szCs w:val="24"/>
        </w:rPr>
        <w:fldChar w:fldCharType="begin"/>
      </w:r>
      <w:r>
        <w:rPr>
          <w:rFonts w:hint="eastAsia" w:ascii="宋体" w:hAnsi="宋体"/>
          <w:b/>
          <w:bCs/>
          <w:sz w:val="24"/>
          <w:szCs w:val="24"/>
        </w:rPr>
        <w:instrText xml:space="preserve"> PAGEREF _Toc24329 </w:instrText>
      </w:r>
      <w:r>
        <w:rPr>
          <w:rFonts w:hint="eastAsia" w:ascii="宋体" w:hAnsi="宋体"/>
          <w:b/>
          <w:bCs/>
          <w:sz w:val="24"/>
          <w:szCs w:val="24"/>
        </w:rPr>
        <w:fldChar w:fldCharType="separate"/>
      </w:r>
      <w:r>
        <w:rPr>
          <w:rFonts w:hint="eastAsia" w:ascii="宋体" w:hAnsi="宋体"/>
          <w:b/>
          <w:bCs/>
          <w:sz w:val="24"/>
          <w:szCs w:val="24"/>
        </w:rPr>
        <w:t>3</w:t>
      </w:r>
      <w:r>
        <w:rPr>
          <w:rFonts w:hint="eastAsia" w:ascii="宋体" w:hAnsi="宋体"/>
          <w:b/>
          <w:bCs/>
          <w:sz w:val="24"/>
          <w:szCs w:val="24"/>
        </w:rPr>
        <w:fldChar w:fldCharType="end"/>
      </w:r>
      <w:r>
        <w:rPr>
          <w:rFonts w:hint="eastAsia" w:ascii="宋体" w:hAnsi="宋体"/>
          <w:b/>
          <w:bCs/>
          <w:sz w:val="24"/>
          <w:szCs w:val="24"/>
        </w:rPr>
        <w:fldChar w:fldCharType="end"/>
      </w:r>
    </w:p>
    <w:p>
      <w:pPr>
        <w:pStyle w:val="8"/>
        <w:tabs>
          <w:tab w:val="right" w:leader="dot" w:pos="8306"/>
        </w:tabs>
        <w:spacing w:line="480" w:lineRule="auto"/>
        <w:rPr>
          <w:rFonts w:ascii="宋体" w:hAnsi="宋体"/>
          <w:b/>
          <w:bCs/>
          <w:sz w:val="24"/>
          <w:szCs w:val="24"/>
        </w:rPr>
      </w:pPr>
      <w:r>
        <w:fldChar w:fldCharType="begin"/>
      </w:r>
      <w:r>
        <w:instrText xml:space="preserve"> HYPERLINK \l "_Toc24033" </w:instrText>
      </w:r>
      <w:r>
        <w:fldChar w:fldCharType="separate"/>
      </w:r>
      <w:r>
        <w:rPr>
          <w:rFonts w:hint="eastAsia" w:ascii="宋体" w:hAnsi="宋体"/>
          <w:b/>
          <w:bCs/>
          <w:sz w:val="24"/>
          <w:szCs w:val="24"/>
        </w:rPr>
        <w:t>五、系统构成</w:t>
      </w:r>
      <w:r>
        <w:tab/>
      </w:r>
      <w:r>
        <w:rPr>
          <w:rFonts w:hint="eastAsia" w:ascii="宋体" w:hAnsi="宋体"/>
          <w:b/>
          <w:bCs/>
          <w:sz w:val="24"/>
          <w:szCs w:val="24"/>
        </w:rPr>
        <w:fldChar w:fldCharType="begin"/>
      </w:r>
      <w:r>
        <w:rPr>
          <w:rFonts w:hint="eastAsia" w:ascii="宋体" w:hAnsi="宋体"/>
          <w:b/>
          <w:bCs/>
          <w:sz w:val="24"/>
          <w:szCs w:val="24"/>
        </w:rPr>
        <w:instrText xml:space="preserve"> PAGEREF _Toc24033 </w:instrText>
      </w:r>
      <w:r>
        <w:rPr>
          <w:rFonts w:hint="eastAsia" w:ascii="宋体" w:hAnsi="宋体"/>
          <w:b/>
          <w:bCs/>
          <w:sz w:val="24"/>
          <w:szCs w:val="24"/>
        </w:rPr>
        <w:fldChar w:fldCharType="separate"/>
      </w:r>
      <w:r>
        <w:rPr>
          <w:rFonts w:hint="eastAsia" w:ascii="宋体" w:hAnsi="宋体"/>
          <w:b/>
          <w:bCs/>
          <w:sz w:val="24"/>
          <w:szCs w:val="24"/>
        </w:rPr>
        <w:t>3</w:t>
      </w:r>
      <w:r>
        <w:rPr>
          <w:rFonts w:hint="eastAsia" w:ascii="宋体" w:hAnsi="宋体"/>
          <w:b/>
          <w:bCs/>
          <w:sz w:val="24"/>
          <w:szCs w:val="24"/>
        </w:rPr>
        <w:fldChar w:fldCharType="end"/>
      </w:r>
      <w:r>
        <w:rPr>
          <w:rFonts w:hint="eastAsia" w:ascii="宋体" w:hAnsi="宋体"/>
          <w:b/>
          <w:bCs/>
          <w:sz w:val="24"/>
          <w:szCs w:val="24"/>
        </w:rPr>
        <w:fldChar w:fldCharType="end"/>
      </w:r>
    </w:p>
    <w:p>
      <w:pPr>
        <w:pStyle w:val="9"/>
        <w:tabs>
          <w:tab w:val="right" w:leader="dot" w:pos="8306"/>
        </w:tabs>
        <w:spacing w:line="480" w:lineRule="auto"/>
        <w:rPr>
          <w:rFonts w:ascii="宋体" w:hAnsi="宋体"/>
          <w:b/>
          <w:bCs/>
          <w:sz w:val="24"/>
          <w:szCs w:val="24"/>
        </w:rPr>
      </w:pPr>
      <w:r>
        <w:fldChar w:fldCharType="begin"/>
      </w:r>
      <w:r>
        <w:instrText xml:space="preserve"> HYPERLINK \l "_Toc10399" </w:instrText>
      </w:r>
      <w:r>
        <w:fldChar w:fldCharType="separate"/>
      </w:r>
      <w:r>
        <w:rPr>
          <w:rFonts w:hint="eastAsia" w:ascii="宋体" w:hAnsi="宋体"/>
          <w:b/>
          <w:bCs/>
          <w:sz w:val="24"/>
          <w:szCs w:val="24"/>
        </w:rPr>
        <w:t>5.1  系统结构</w:t>
      </w:r>
      <w:r>
        <w:tab/>
      </w:r>
      <w:r>
        <w:rPr>
          <w:rFonts w:hint="eastAsia" w:ascii="宋体" w:hAnsi="宋体"/>
          <w:b/>
          <w:bCs/>
          <w:sz w:val="24"/>
          <w:szCs w:val="24"/>
        </w:rPr>
        <w:fldChar w:fldCharType="begin"/>
      </w:r>
      <w:r>
        <w:rPr>
          <w:rFonts w:hint="eastAsia" w:ascii="宋体" w:hAnsi="宋体"/>
          <w:b/>
          <w:bCs/>
          <w:sz w:val="24"/>
          <w:szCs w:val="24"/>
        </w:rPr>
        <w:instrText xml:space="preserve"> PAGEREF _Toc10399 </w:instrText>
      </w:r>
      <w:r>
        <w:rPr>
          <w:rFonts w:hint="eastAsia" w:ascii="宋体" w:hAnsi="宋体"/>
          <w:b/>
          <w:bCs/>
          <w:sz w:val="24"/>
          <w:szCs w:val="24"/>
        </w:rPr>
        <w:fldChar w:fldCharType="separate"/>
      </w:r>
      <w:r>
        <w:rPr>
          <w:rFonts w:hint="eastAsia" w:ascii="宋体" w:hAnsi="宋体"/>
          <w:b/>
          <w:bCs/>
          <w:sz w:val="24"/>
          <w:szCs w:val="24"/>
        </w:rPr>
        <w:t>4</w:t>
      </w:r>
      <w:r>
        <w:rPr>
          <w:rFonts w:hint="eastAsia" w:ascii="宋体" w:hAnsi="宋体"/>
          <w:b/>
          <w:bCs/>
          <w:sz w:val="24"/>
          <w:szCs w:val="24"/>
        </w:rPr>
        <w:fldChar w:fldCharType="end"/>
      </w:r>
      <w:r>
        <w:rPr>
          <w:rFonts w:hint="eastAsia" w:ascii="宋体" w:hAnsi="宋体"/>
          <w:b/>
          <w:bCs/>
          <w:sz w:val="24"/>
          <w:szCs w:val="24"/>
        </w:rPr>
        <w:fldChar w:fldCharType="end"/>
      </w:r>
    </w:p>
    <w:p>
      <w:pPr>
        <w:pStyle w:val="9"/>
        <w:tabs>
          <w:tab w:val="right" w:leader="dot" w:pos="8306"/>
        </w:tabs>
        <w:spacing w:line="480" w:lineRule="auto"/>
        <w:rPr>
          <w:rFonts w:ascii="宋体" w:hAnsi="宋体"/>
          <w:b/>
          <w:bCs/>
          <w:sz w:val="24"/>
          <w:szCs w:val="24"/>
        </w:rPr>
      </w:pPr>
      <w:r>
        <w:fldChar w:fldCharType="begin"/>
      </w:r>
      <w:r>
        <w:instrText xml:space="preserve"> HYPERLINK \l "_Toc19455" </w:instrText>
      </w:r>
      <w:r>
        <w:fldChar w:fldCharType="separate"/>
      </w:r>
      <w:r>
        <w:rPr>
          <w:rFonts w:hint="eastAsia" w:ascii="宋体" w:hAnsi="宋体"/>
          <w:b/>
          <w:bCs/>
          <w:sz w:val="24"/>
          <w:szCs w:val="24"/>
        </w:rPr>
        <w:t>5.2  系统硬件构成</w:t>
      </w:r>
      <w:r>
        <w:tab/>
      </w:r>
      <w:r>
        <w:rPr>
          <w:rFonts w:hint="eastAsia" w:ascii="宋体" w:hAnsi="宋体"/>
          <w:b/>
          <w:bCs/>
          <w:sz w:val="24"/>
          <w:szCs w:val="24"/>
        </w:rPr>
        <w:fldChar w:fldCharType="begin"/>
      </w:r>
      <w:r>
        <w:rPr>
          <w:rFonts w:hint="eastAsia" w:ascii="宋体" w:hAnsi="宋体"/>
          <w:b/>
          <w:bCs/>
          <w:sz w:val="24"/>
          <w:szCs w:val="24"/>
        </w:rPr>
        <w:instrText xml:space="preserve"> PAGEREF _Toc19455 </w:instrText>
      </w:r>
      <w:r>
        <w:rPr>
          <w:rFonts w:hint="eastAsia" w:ascii="宋体" w:hAnsi="宋体"/>
          <w:b/>
          <w:bCs/>
          <w:sz w:val="24"/>
          <w:szCs w:val="24"/>
        </w:rPr>
        <w:fldChar w:fldCharType="separate"/>
      </w:r>
      <w:r>
        <w:rPr>
          <w:rFonts w:hint="eastAsia" w:ascii="宋体" w:hAnsi="宋体"/>
          <w:b/>
          <w:bCs/>
          <w:sz w:val="24"/>
          <w:szCs w:val="24"/>
        </w:rPr>
        <w:t>5</w:t>
      </w:r>
      <w:r>
        <w:rPr>
          <w:rFonts w:hint="eastAsia" w:ascii="宋体" w:hAnsi="宋体"/>
          <w:b/>
          <w:bCs/>
          <w:sz w:val="24"/>
          <w:szCs w:val="24"/>
        </w:rPr>
        <w:fldChar w:fldCharType="end"/>
      </w:r>
      <w:r>
        <w:rPr>
          <w:rFonts w:hint="eastAsia" w:ascii="宋体" w:hAnsi="宋体"/>
          <w:b/>
          <w:bCs/>
          <w:sz w:val="24"/>
          <w:szCs w:val="24"/>
        </w:rPr>
        <w:fldChar w:fldCharType="end"/>
      </w:r>
    </w:p>
    <w:p>
      <w:pPr>
        <w:pStyle w:val="9"/>
        <w:tabs>
          <w:tab w:val="right" w:leader="dot" w:pos="8306"/>
        </w:tabs>
        <w:spacing w:line="480" w:lineRule="auto"/>
        <w:rPr>
          <w:rFonts w:ascii="宋体" w:hAnsi="宋体"/>
          <w:b/>
          <w:bCs/>
          <w:sz w:val="24"/>
          <w:szCs w:val="24"/>
        </w:rPr>
      </w:pPr>
      <w:r>
        <w:fldChar w:fldCharType="begin"/>
      </w:r>
      <w:r>
        <w:instrText xml:space="preserve"> HYPERLINK \l "_Toc2757" </w:instrText>
      </w:r>
      <w:r>
        <w:fldChar w:fldCharType="separate"/>
      </w:r>
      <w:r>
        <w:rPr>
          <w:rFonts w:hint="eastAsia" w:ascii="宋体" w:hAnsi="宋体"/>
          <w:b/>
          <w:bCs/>
          <w:sz w:val="24"/>
          <w:szCs w:val="24"/>
        </w:rPr>
        <w:t>5.3  系统软件结构</w:t>
      </w:r>
      <w:r>
        <w:tab/>
      </w:r>
      <w:r>
        <w:rPr>
          <w:rFonts w:hint="eastAsia" w:ascii="宋体" w:hAnsi="宋体"/>
          <w:b/>
          <w:bCs/>
          <w:sz w:val="24"/>
          <w:szCs w:val="24"/>
        </w:rPr>
        <w:fldChar w:fldCharType="begin"/>
      </w:r>
      <w:r>
        <w:rPr>
          <w:rFonts w:hint="eastAsia" w:ascii="宋体" w:hAnsi="宋体"/>
          <w:b/>
          <w:bCs/>
          <w:sz w:val="24"/>
          <w:szCs w:val="24"/>
        </w:rPr>
        <w:instrText xml:space="preserve"> PAGEREF _Toc2757 </w:instrText>
      </w:r>
      <w:r>
        <w:rPr>
          <w:rFonts w:hint="eastAsia" w:ascii="宋体" w:hAnsi="宋体"/>
          <w:b/>
          <w:bCs/>
          <w:sz w:val="24"/>
          <w:szCs w:val="24"/>
        </w:rPr>
        <w:fldChar w:fldCharType="separate"/>
      </w:r>
      <w:r>
        <w:rPr>
          <w:rFonts w:hint="eastAsia" w:ascii="宋体" w:hAnsi="宋体"/>
          <w:b/>
          <w:bCs/>
          <w:sz w:val="24"/>
          <w:szCs w:val="24"/>
        </w:rPr>
        <w:t>10</w:t>
      </w:r>
      <w:r>
        <w:rPr>
          <w:rFonts w:hint="eastAsia" w:ascii="宋体" w:hAnsi="宋体"/>
          <w:b/>
          <w:bCs/>
          <w:sz w:val="24"/>
          <w:szCs w:val="24"/>
        </w:rPr>
        <w:fldChar w:fldCharType="end"/>
      </w:r>
      <w:r>
        <w:rPr>
          <w:rFonts w:hint="eastAsia" w:ascii="宋体" w:hAnsi="宋体"/>
          <w:b/>
          <w:bCs/>
          <w:sz w:val="24"/>
          <w:szCs w:val="24"/>
        </w:rPr>
        <w:fldChar w:fldCharType="end"/>
      </w:r>
    </w:p>
    <w:p>
      <w:pPr>
        <w:pStyle w:val="8"/>
        <w:tabs>
          <w:tab w:val="right" w:leader="dot" w:pos="8306"/>
        </w:tabs>
        <w:spacing w:line="480" w:lineRule="auto"/>
        <w:rPr>
          <w:rFonts w:ascii="宋体" w:hAnsi="宋体"/>
          <w:b/>
          <w:bCs/>
          <w:sz w:val="24"/>
          <w:szCs w:val="24"/>
        </w:rPr>
      </w:pPr>
      <w:r>
        <w:fldChar w:fldCharType="begin"/>
      </w:r>
      <w:r>
        <w:instrText xml:space="preserve"> HYPERLINK \l "_Toc30902" </w:instrText>
      </w:r>
      <w:r>
        <w:fldChar w:fldCharType="separate"/>
      </w:r>
      <w:r>
        <w:rPr>
          <w:rFonts w:hint="eastAsia" w:ascii="宋体" w:hAnsi="宋体"/>
          <w:b/>
          <w:bCs/>
          <w:sz w:val="24"/>
          <w:szCs w:val="24"/>
        </w:rPr>
        <w:t>六、系统监测方案</w:t>
      </w:r>
      <w:r>
        <w:tab/>
      </w:r>
      <w:r>
        <w:rPr>
          <w:rFonts w:hint="eastAsia" w:ascii="宋体" w:hAnsi="宋体"/>
          <w:b/>
          <w:bCs/>
          <w:sz w:val="24"/>
          <w:szCs w:val="24"/>
        </w:rPr>
        <w:fldChar w:fldCharType="begin"/>
      </w:r>
      <w:r>
        <w:rPr>
          <w:rFonts w:hint="eastAsia" w:ascii="宋体" w:hAnsi="宋体"/>
          <w:b/>
          <w:bCs/>
          <w:sz w:val="24"/>
          <w:szCs w:val="24"/>
        </w:rPr>
        <w:instrText xml:space="preserve"> PAGEREF _Toc30902 </w:instrText>
      </w:r>
      <w:r>
        <w:rPr>
          <w:rFonts w:hint="eastAsia" w:ascii="宋体" w:hAnsi="宋体"/>
          <w:b/>
          <w:bCs/>
          <w:sz w:val="24"/>
          <w:szCs w:val="24"/>
        </w:rPr>
        <w:fldChar w:fldCharType="separate"/>
      </w:r>
      <w:r>
        <w:rPr>
          <w:rFonts w:hint="eastAsia" w:ascii="宋体" w:hAnsi="宋体"/>
          <w:b/>
          <w:bCs/>
          <w:sz w:val="24"/>
          <w:szCs w:val="24"/>
        </w:rPr>
        <w:t>12</w:t>
      </w:r>
      <w:r>
        <w:rPr>
          <w:rFonts w:hint="eastAsia" w:ascii="宋体" w:hAnsi="宋体"/>
          <w:b/>
          <w:bCs/>
          <w:sz w:val="24"/>
          <w:szCs w:val="24"/>
        </w:rPr>
        <w:fldChar w:fldCharType="end"/>
      </w:r>
      <w:r>
        <w:rPr>
          <w:rFonts w:hint="eastAsia" w:ascii="宋体" w:hAnsi="宋体"/>
          <w:b/>
          <w:bCs/>
          <w:sz w:val="24"/>
          <w:szCs w:val="24"/>
        </w:rPr>
        <w:fldChar w:fldCharType="end"/>
      </w:r>
    </w:p>
    <w:p>
      <w:pPr>
        <w:pStyle w:val="8"/>
        <w:tabs>
          <w:tab w:val="right" w:leader="dot" w:pos="8306"/>
        </w:tabs>
        <w:spacing w:line="480" w:lineRule="auto"/>
        <w:rPr>
          <w:rFonts w:ascii="宋体" w:hAnsi="宋体"/>
          <w:b/>
          <w:bCs/>
          <w:sz w:val="24"/>
          <w:szCs w:val="24"/>
        </w:rPr>
      </w:pPr>
      <w:r>
        <w:fldChar w:fldCharType="begin"/>
      </w:r>
      <w:r>
        <w:instrText xml:space="preserve"> HYPERLINK \l "_Toc330" </w:instrText>
      </w:r>
      <w:r>
        <w:fldChar w:fldCharType="separate"/>
      </w:r>
      <w:r>
        <w:rPr>
          <w:rFonts w:hint="eastAsia" w:ascii="宋体" w:hAnsi="宋体"/>
          <w:b/>
          <w:bCs/>
          <w:sz w:val="24"/>
          <w:szCs w:val="24"/>
        </w:rPr>
        <w:t>七、系统特点及先进性</w:t>
      </w:r>
      <w:r>
        <w:tab/>
      </w:r>
      <w:r>
        <w:rPr>
          <w:rFonts w:hint="eastAsia" w:ascii="宋体" w:hAnsi="宋体"/>
          <w:b/>
          <w:bCs/>
          <w:sz w:val="24"/>
          <w:szCs w:val="24"/>
        </w:rPr>
        <w:fldChar w:fldCharType="begin"/>
      </w:r>
      <w:r>
        <w:rPr>
          <w:rFonts w:hint="eastAsia" w:ascii="宋体" w:hAnsi="宋体"/>
          <w:b/>
          <w:bCs/>
          <w:sz w:val="24"/>
          <w:szCs w:val="24"/>
        </w:rPr>
        <w:instrText xml:space="preserve"> PAGEREF _Toc330 </w:instrText>
      </w:r>
      <w:r>
        <w:rPr>
          <w:rFonts w:hint="eastAsia" w:ascii="宋体" w:hAnsi="宋体"/>
          <w:b/>
          <w:bCs/>
          <w:sz w:val="24"/>
          <w:szCs w:val="24"/>
        </w:rPr>
        <w:fldChar w:fldCharType="separate"/>
      </w:r>
      <w:r>
        <w:rPr>
          <w:rFonts w:hint="eastAsia" w:ascii="宋体" w:hAnsi="宋体"/>
          <w:b/>
          <w:bCs/>
          <w:sz w:val="24"/>
          <w:szCs w:val="24"/>
        </w:rPr>
        <w:t>19</w:t>
      </w:r>
      <w:r>
        <w:rPr>
          <w:rFonts w:hint="eastAsia" w:ascii="宋体" w:hAnsi="宋体"/>
          <w:b/>
          <w:bCs/>
          <w:sz w:val="24"/>
          <w:szCs w:val="24"/>
        </w:rPr>
        <w:fldChar w:fldCharType="end"/>
      </w:r>
      <w:r>
        <w:rPr>
          <w:rFonts w:hint="eastAsia" w:ascii="宋体" w:hAnsi="宋体"/>
          <w:b/>
          <w:bCs/>
          <w:sz w:val="24"/>
          <w:szCs w:val="24"/>
        </w:rPr>
        <w:fldChar w:fldCharType="end"/>
      </w:r>
    </w:p>
    <w:p>
      <w:pPr>
        <w:pStyle w:val="8"/>
        <w:tabs>
          <w:tab w:val="right" w:leader="dot" w:pos="8306"/>
        </w:tabs>
        <w:spacing w:line="480" w:lineRule="auto"/>
        <w:rPr>
          <w:rFonts w:ascii="宋体" w:hAnsi="宋体"/>
          <w:b/>
          <w:bCs/>
          <w:sz w:val="24"/>
          <w:szCs w:val="24"/>
        </w:rPr>
      </w:pPr>
      <w:r>
        <w:fldChar w:fldCharType="begin"/>
      </w:r>
      <w:r>
        <w:instrText xml:space="preserve"> HYPERLINK \l "_Toc15557" </w:instrText>
      </w:r>
      <w:r>
        <w:fldChar w:fldCharType="separate"/>
      </w:r>
      <w:r>
        <w:rPr>
          <w:rFonts w:hint="eastAsia" w:ascii="宋体" w:hAnsi="宋体"/>
          <w:b/>
          <w:bCs/>
          <w:sz w:val="24"/>
          <w:szCs w:val="24"/>
        </w:rPr>
        <w:t>八、项目实施必要性及可行性</w:t>
      </w:r>
      <w:r>
        <w:tab/>
      </w:r>
      <w:r>
        <w:rPr>
          <w:rFonts w:hint="eastAsia" w:ascii="宋体" w:hAnsi="宋体"/>
          <w:b/>
          <w:bCs/>
          <w:sz w:val="24"/>
          <w:szCs w:val="24"/>
        </w:rPr>
        <w:fldChar w:fldCharType="begin"/>
      </w:r>
      <w:r>
        <w:rPr>
          <w:rFonts w:hint="eastAsia" w:ascii="宋体" w:hAnsi="宋体"/>
          <w:b/>
          <w:bCs/>
          <w:sz w:val="24"/>
          <w:szCs w:val="24"/>
        </w:rPr>
        <w:instrText xml:space="preserve"> PAGEREF _Toc15557 </w:instrText>
      </w:r>
      <w:r>
        <w:rPr>
          <w:rFonts w:hint="eastAsia" w:ascii="宋体" w:hAnsi="宋体"/>
          <w:b/>
          <w:bCs/>
          <w:sz w:val="24"/>
          <w:szCs w:val="24"/>
        </w:rPr>
        <w:fldChar w:fldCharType="separate"/>
      </w:r>
      <w:r>
        <w:rPr>
          <w:rFonts w:hint="eastAsia" w:ascii="宋体" w:hAnsi="宋体"/>
          <w:b/>
          <w:bCs/>
          <w:sz w:val="24"/>
          <w:szCs w:val="24"/>
        </w:rPr>
        <w:t>20</w:t>
      </w:r>
      <w:r>
        <w:rPr>
          <w:rFonts w:hint="eastAsia" w:ascii="宋体" w:hAnsi="宋体"/>
          <w:b/>
          <w:bCs/>
          <w:sz w:val="24"/>
          <w:szCs w:val="24"/>
        </w:rPr>
        <w:fldChar w:fldCharType="end"/>
      </w:r>
      <w:r>
        <w:rPr>
          <w:rFonts w:hint="eastAsia" w:ascii="宋体" w:hAnsi="宋体"/>
          <w:b/>
          <w:bCs/>
          <w:sz w:val="24"/>
          <w:szCs w:val="24"/>
        </w:rPr>
        <w:fldChar w:fldCharType="end"/>
      </w:r>
    </w:p>
    <w:p>
      <w:pPr>
        <w:pStyle w:val="8"/>
        <w:tabs>
          <w:tab w:val="right" w:leader="dot" w:pos="8306"/>
        </w:tabs>
        <w:spacing w:line="480" w:lineRule="auto"/>
        <w:rPr>
          <w:rFonts w:ascii="宋体" w:hAnsi="宋体"/>
          <w:b/>
          <w:bCs/>
          <w:sz w:val="24"/>
          <w:szCs w:val="24"/>
        </w:rPr>
      </w:pPr>
      <w:r>
        <w:fldChar w:fldCharType="begin"/>
      </w:r>
      <w:r>
        <w:instrText xml:space="preserve"> HYPERLINK \l "_Toc25952" </w:instrText>
      </w:r>
      <w:r>
        <w:fldChar w:fldCharType="separate"/>
      </w:r>
      <w:r>
        <w:rPr>
          <w:rFonts w:hint="eastAsia" w:ascii="宋体" w:hAnsi="宋体"/>
          <w:b/>
          <w:bCs/>
          <w:sz w:val="24"/>
          <w:szCs w:val="24"/>
        </w:rPr>
        <w:t>九、社会经济效益分析</w:t>
      </w:r>
      <w:r>
        <w:tab/>
      </w:r>
      <w:r>
        <w:rPr>
          <w:rFonts w:hint="eastAsia" w:ascii="宋体" w:hAnsi="宋体"/>
          <w:b/>
          <w:bCs/>
          <w:sz w:val="24"/>
          <w:szCs w:val="24"/>
        </w:rPr>
        <w:fldChar w:fldCharType="begin"/>
      </w:r>
      <w:r>
        <w:rPr>
          <w:rFonts w:hint="eastAsia" w:ascii="宋体" w:hAnsi="宋体"/>
          <w:b/>
          <w:bCs/>
          <w:sz w:val="24"/>
          <w:szCs w:val="24"/>
        </w:rPr>
        <w:instrText xml:space="preserve"> PAGEREF _Toc25952 </w:instrText>
      </w:r>
      <w:r>
        <w:rPr>
          <w:rFonts w:hint="eastAsia" w:ascii="宋体" w:hAnsi="宋体"/>
          <w:b/>
          <w:bCs/>
          <w:sz w:val="24"/>
          <w:szCs w:val="24"/>
        </w:rPr>
        <w:fldChar w:fldCharType="separate"/>
      </w:r>
      <w:r>
        <w:rPr>
          <w:rFonts w:hint="eastAsia" w:ascii="宋体" w:hAnsi="宋体"/>
          <w:b/>
          <w:bCs/>
          <w:sz w:val="24"/>
          <w:szCs w:val="24"/>
        </w:rPr>
        <w:t>21</w:t>
      </w:r>
      <w:r>
        <w:rPr>
          <w:rFonts w:hint="eastAsia" w:ascii="宋体" w:hAnsi="宋体"/>
          <w:b/>
          <w:bCs/>
          <w:sz w:val="24"/>
          <w:szCs w:val="24"/>
        </w:rPr>
        <w:fldChar w:fldCharType="end"/>
      </w:r>
      <w:r>
        <w:rPr>
          <w:rFonts w:hint="eastAsia" w:ascii="宋体" w:hAnsi="宋体"/>
          <w:b/>
          <w:bCs/>
          <w:sz w:val="24"/>
          <w:szCs w:val="24"/>
        </w:rPr>
        <w:fldChar w:fldCharType="end"/>
      </w:r>
    </w:p>
    <w:p>
      <w:r>
        <w:rPr>
          <w:rFonts w:hint="eastAsia"/>
        </w:rPr>
        <w:fldChar w:fldCharType="end"/>
      </w:r>
      <w:r>
        <w:br w:type="page"/>
      </w:r>
    </w:p>
    <w:p>
      <w:pPr>
        <w:pStyle w:val="2"/>
      </w:pPr>
      <w:r>
        <w:rPr>
          <w:rFonts w:hint="eastAsia"/>
        </w:rPr>
        <w:t>一、系统概述</w:t>
      </w:r>
    </w:p>
    <w:p>
      <w:pPr>
        <w:widowControl/>
        <w:spacing w:line="360" w:lineRule="auto"/>
        <w:ind w:firstLine="480" w:firstLineChars="200"/>
        <w:rPr>
          <w:rFonts w:ascii="宋体" w:hAnsi="宋体"/>
          <w:sz w:val="24"/>
          <w:szCs w:val="24"/>
        </w:rPr>
      </w:pPr>
      <w:r>
        <w:rPr>
          <w:rFonts w:hint="eastAsia" w:ascii="宋体" w:hAnsi="宋体"/>
          <w:sz w:val="24"/>
          <w:szCs w:val="24"/>
        </w:rPr>
        <w:t>随着社会的进步和国民经济的快速发展，各行各业对电力的需求呈逐年上升之势，与此相适应，电力电缆的使用量也正在逐年增加。但由于电缆运行环境复杂，运行方式独特，造成故障点查找困难、检测与修复时间更长等问题。因此电力部门希望在故障发生之前能够给出报警信息，提前采取处理措施消除故障隐患，避免永久故障发生时造成的突发停电和因电缆短路造成的火灾等事故。</w:t>
      </w:r>
    </w:p>
    <w:p>
      <w:pPr>
        <w:widowControl/>
        <w:spacing w:line="360" w:lineRule="auto"/>
        <w:ind w:firstLine="480" w:firstLineChars="200"/>
        <w:rPr>
          <w:rFonts w:ascii="宋体" w:hAnsi="宋体"/>
          <w:kern w:val="10"/>
          <w:sz w:val="24"/>
          <w:szCs w:val="24"/>
        </w:rPr>
      </w:pPr>
      <w:r>
        <w:rPr>
          <w:rFonts w:hint="eastAsia" w:ascii="宋体" w:hAnsi="宋体"/>
          <w:kern w:val="10"/>
          <w:sz w:val="24"/>
          <w:szCs w:val="24"/>
        </w:rPr>
        <w:t>KYDJ-2000电力电缆在线监测及故障预警测距系统，通过对电缆运行状态进行实时在线监测，收集电缆运行过程的暂态行波和稳态分量，对其进行分析处理，预测电缆运行状况，并对故障电缆提供报警和故障诊断信息，对电缆的绝缘状态进行监测，对永久故障进行预警，并且实现故障测距和故障选线。为状态检修提供可靠依据，这也为电缆线路由传统的定期检修转变到状态检修提供了可能，不仅可以减少计划停电时间，还可以降低高压预防性试验对电缆的损伤。</w:t>
      </w:r>
    </w:p>
    <w:p>
      <w:pPr>
        <w:widowControl/>
        <w:spacing w:line="360" w:lineRule="auto"/>
        <w:ind w:firstLine="480" w:firstLineChars="200"/>
        <w:rPr>
          <w:rFonts w:ascii="宋体" w:hAnsi="宋体"/>
          <w:kern w:val="10"/>
          <w:sz w:val="24"/>
          <w:szCs w:val="24"/>
        </w:rPr>
      </w:pPr>
      <w:r>
        <w:rPr>
          <w:rFonts w:hint="eastAsia" w:ascii="宋体" w:hAnsi="宋体"/>
          <w:kern w:val="10"/>
          <w:sz w:val="24"/>
          <w:szCs w:val="24"/>
        </w:rPr>
        <w:t>KYDJ-2000电力电缆在线监测及故障预警测距系统可以利用实时通讯技术提报检修和相关人员，从而达到事故之前的计划检修，避免事故扩大和不必要的经济损失。并且系统抗干扰能力更强、预警、选线、测距准确，该系统已在多处现场投入应用并取得良好效果。</w:t>
      </w:r>
    </w:p>
    <w:p>
      <w:pPr>
        <w:widowControl/>
        <w:spacing w:line="360" w:lineRule="auto"/>
        <w:ind w:firstLine="480" w:firstLineChars="200"/>
        <w:rPr>
          <w:rFonts w:ascii="宋体" w:hAnsi="宋体"/>
          <w:kern w:val="10"/>
          <w:sz w:val="24"/>
          <w:szCs w:val="24"/>
        </w:rPr>
      </w:pPr>
      <w:r>
        <w:rPr>
          <w:rFonts w:hint="eastAsia" w:ascii="宋体" w:hAnsi="宋体"/>
          <w:kern w:val="10"/>
          <w:sz w:val="24"/>
          <w:szCs w:val="24"/>
        </w:rPr>
        <w:t>KYDJ-2000电力电缆在线监测及故障预警测距系统是利用电流行波基本选线原理对电缆的绝缘状况进行监测。当电力线路上发生故障后，故障点将产生向线路两侧传播的故障行波。根据叠加原理，故障后网络可分解为故障前的负荷网络与故障附加网络的叠加。在故障附加网络中，故障点将产生故障行波。故障行波与故障点故障时刻的电压值相关。故障行波在传播的过程中，遇到波阻抗不连续点将发生折反射。故障线路的电流初始行波幅值远大于非故障线路；故障线路的电流初始行波极性与非故障线路相反；若同一段母线内所有电流初始行波幅值相同，则说明此段母线发生故障。</w:t>
      </w:r>
    </w:p>
    <w:p>
      <w:pPr>
        <w:pStyle w:val="2"/>
      </w:pPr>
      <w:r>
        <w:rPr>
          <w:rFonts w:hint="eastAsia"/>
        </w:rPr>
        <w:t>二、系统功能</w:t>
      </w:r>
    </w:p>
    <w:p>
      <w:pPr>
        <w:spacing w:line="360" w:lineRule="auto"/>
        <w:ind w:firstLine="482" w:firstLineChars="200"/>
        <w:rPr>
          <w:rFonts w:ascii="宋体" w:hAnsi="宋体"/>
          <w:sz w:val="24"/>
          <w:szCs w:val="24"/>
        </w:rPr>
      </w:pPr>
      <w:r>
        <w:rPr>
          <w:rFonts w:hint="eastAsia" w:ascii="宋体" w:hAnsi="宋体"/>
          <w:b/>
          <w:sz w:val="24"/>
          <w:szCs w:val="28"/>
        </w:rPr>
        <w:t>故障预警：</w:t>
      </w:r>
      <w:r>
        <w:rPr>
          <w:rFonts w:hint="eastAsia" w:ascii="宋体" w:hAnsi="宋体"/>
          <w:sz w:val="24"/>
          <w:szCs w:val="24"/>
        </w:rPr>
        <w:t>系统利用高速采集装置采集瞬时性暂态行波信号，根据电缆瞬时性接地后的“可恢复故障”更接近于永久故障的现象，对电缆的绝缘状态进行监测分析，保证电缆线路发生永久性接地故障前系统能够可靠预警。</w:t>
      </w:r>
    </w:p>
    <w:p>
      <w:pPr>
        <w:spacing w:line="360" w:lineRule="auto"/>
        <w:ind w:firstLine="482" w:firstLineChars="200"/>
        <w:rPr>
          <w:rFonts w:ascii="宋体" w:hAnsi="宋体"/>
          <w:sz w:val="24"/>
          <w:szCs w:val="28"/>
        </w:rPr>
      </w:pPr>
      <w:r>
        <w:rPr>
          <w:rFonts w:hint="eastAsia" w:ascii="宋体" w:hAnsi="宋体"/>
          <w:b/>
          <w:sz w:val="24"/>
          <w:szCs w:val="28"/>
        </w:rPr>
        <w:t>故障测距：</w:t>
      </w:r>
      <w:r>
        <w:rPr>
          <w:rFonts w:hint="eastAsia" w:ascii="宋体" w:hAnsi="宋体" w:cs="Times New Roman"/>
          <w:sz w:val="24"/>
          <w:szCs w:val="28"/>
        </w:rPr>
        <w:t>系统利用行波故障测距技术，实现故障点测距，故障测距精度可达±4.25米。</w:t>
      </w:r>
    </w:p>
    <w:p>
      <w:pPr>
        <w:spacing w:line="360" w:lineRule="auto"/>
        <w:ind w:firstLine="482" w:firstLineChars="200"/>
        <w:rPr>
          <w:rFonts w:ascii="宋体" w:hAnsi="宋体"/>
          <w:sz w:val="24"/>
          <w:szCs w:val="28"/>
        </w:rPr>
      </w:pPr>
      <w:r>
        <w:rPr>
          <w:rFonts w:hint="eastAsia" w:ascii="宋体" w:hAnsi="宋体"/>
          <w:b/>
          <w:sz w:val="24"/>
          <w:szCs w:val="28"/>
        </w:rPr>
        <w:t>故障选线：</w:t>
      </w:r>
      <w:r>
        <w:rPr>
          <w:rFonts w:hint="eastAsia" w:ascii="宋体" w:hAnsi="宋体"/>
          <w:sz w:val="24"/>
          <w:szCs w:val="28"/>
        </w:rPr>
        <w:t>系统实时监测每条电缆的运行状态，对于电缆主绝缘故障进行电缆回路选线。</w:t>
      </w:r>
    </w:p>
    <w:p>
      <w:pPr>
        <w:spacing w:line="360" w:lineRule="auto"/>
        <w:ind w:firstLine="482" w:firstLineChars="200"/>
        <w:rPr>
          <w:rFonts w:ascii="宋体" w:hAnsi="宋体"/>
          <w:sz w:val="24"/>
          <w:szCs w:val="24"/>
          <w:highlight w:val="green"/>
        </w:rPr>
      </w:pPr>
      <w:r>
        <w:rPr>
          <w:rFonts w:hint="eastAsia" w:ascii="宋体" w:hAnsi="宋体"/>
          <w:b/>
          <w:sz w:val="24"/>
          <w:szCs w:val="24"/>
        </w:rPr>
        <w:t>环流监测</w:t>
      </w:r>
      <w:r>
        <w:rPr>
          <w:rFonts w:hint="eastAsia" w:ascii="宋体" w:hAnsi="宋体"/>
          <w:sz w:val="24"/>
          <w:szCs w:val="24"/>
        </w:rPr>
        <w:t>：针对部分单芯电缆，系统可以实时监测线路的外护套绝缘情况，并绘制环流曲线，对于外护套绝缘异常电缆进行故障报警。</w:t>
      </w:r>
    </w:p>
    <w:p>
      <w:pPr>
        <w:spacing w:line="360" w:lineRule="auto"/>
        <w:ind w:firstLine="482" w:firstLineChars="200"/>
        <w:rPr>
          <w:rFonts w:ascii="宋体" w:hAnsi="宋体"/>
          <w:sz w:val="24"/>
          <w:szCs w:val="24"/>
        </w:rPr>
      </w:pPr>
      <w:r>
        <w:rPr>
          <w:rFonts w:hint="eastAsia" w:ascii="宋体" w:hAnsi="宋体"/>
          <w:b/>
          <w:sz w:val="24"/>
          <w:szCs w:val="24"/>
        </w:rPr>
        <w:t>系统云服务</w:t>
      </w:r>
      <w:r>
        <w:rPr>
          <w:rFonts w:hint="eastAsia" w:ascii="宋体" w:hAnsi="宋体"/>
          <w:sz w:val="24"/>
          <w:szCs w:val="24"/>
        </w:rPr>
        <w:t>：提供足够的用户空间，用户可在任何时间地点通过浏览器访问现场的系统监测情况，并且系统历史数据永久存储，方便历史查看。</w:t>
      </w:r>
    </w:p>
    <w:p>
      <w:pPr>
        <w:spacing w:line="360" w:lineRule="auto"/>
        <w:ind w:firstLine="482" w:firstLineChars="200"/>
        <w:rPr>
          <w:rFonts w:ascii="宋体" w:hAnsi="宋体"/>
          <w:sz w:val="24"/>
          <w:szCs w:val="24"/>
        </w:rPr>
      </w:pPr>
      <w:r>
        <w:rPr>
          <w:rFonts w:hint="eastAsia" w:ascii="宋体" w:hAnsi="宋体"/>
          <w:b/>
          <w:sz w:val="24"/>
          <w:szCs w:val="24"/>
        </w:rPr>
        <w:t>当地功能:</w:t>
      </w:r>
      <w:r>
        <w:rPr>
          <w:rFonts w:hint="eastAsia" w:ascii="宋体" w:hAnsi="宋体"/>
          <w:bCs/>
          <w:sz w:val="24"/>
          <w:szCs w:val="24"/>
        </w:rPr>
        <w:t>系统后台安装于主站内，配置一次系统图，实现故障预警、选线、测距的功能、实时显示母线电压、一次系统图故障线路闪烁、弹窗报警、声音报警。</w:t>
      </w:r>
    </w:p>
    <w:p>
      <w:pPr>
        <w:spacing w:line="360" w:lineRule="auto"/>
        <w:ind w:firstLine="482" w:firstLineChars="200"/>
        <w:rPr>
          <w:rFonts w:ascii="宋体" w:hAnsi="宋体"/>
          <w:sz w:val="24"/>
          <w:szCs w:val="24"/>
        </w:rPr>
      </w:pPr>
      <w:r>
        <w:rPr>
          <w:rFonts w:hint="eastAsia" w:ascii="宋体" w:hAnsi="宋体"/>
          <w:b/>
          <w:sz w:val="24"/>
          <w:szCs w:val="24"/>
        </w:rPr>
        <w:t>电子值班</w:t>
      </w:r>
      <w:r>
        <w:rPr>
          <w:rFonts w:hint="eastAsia" w:ascii="宋体" w:hAnsi="宋体"/>
          <w:sz w:val="24"/>
          <w:szCs w:val="24"/>
        </w:rPr>
        <w:t>：实现无人值守，报警信息及工作状态可通过发送短信息、APP推送的方式至相关人员。</w:t>
      </w:r>
    </w:p>
    <w:p>
      <w:pPr>
        <w:spacing w:line="360" w:lineRule="auto"/>
        <w:ind w:firstLine="482" w:firstLineChars="200"/>
        <w:rPr>
          <w:rFonts w:ascii="宋体" w:hAnsi="宋体"/>
          <w:sz w:val="24"/>
          <w:szCs w:val="24"/>
        </w:rPr>
      </w:pPr>
      <w:r>
        <w:rPr>
          <w:rFonts w:hint="eastAsia" w:ascii="宋体" w:hAnsi="宋体"/>
          <w:b/>
          <w:bCs/>
          <w:sz w:val="24"/>
          <w:szCs w:val="24"/>
        </w:rPr>
        <w:t>远程技术支持：</w:t>
      </w:r>
      <w:r>
        <w:rPr>
          <w:rFonts w:hint="eastAsia" w:ascii="宋体" w:hAnsi="宋体"/>
          <w:sz w:val="24"/>
          <w:szCs w:val="24"/>
        </w:rPr>
        <w:t>7*24小时远程服务，实现故障波形辅助分析，系统程序远程升级。</w:t>
      </w:r>
    </w:p>
    <w:p>
      <w:pPr>
        <w:spacing w:line="360" w:lineRule="auto"/>
        <w:ind w:firstLine="482" w:firstLineChars="200"/>
        <w:rPr>
          <w:rFonts w:ascii="宋体" w:hAnsi="宋体"/>
        </w:rPr>
      </w:pPr>
      <w:r>
        <w:rPr>
          <w:rFonts w:hint="eastAsia" w:ascii="宋体" w:hAnsi="宋体"/>
          <w:b/>
          <w:sz w:val="24"/>
          <w:szCs w:val="24"/>
        </w:rPr>
        <w:t>历史存储</w:t>
      </w:r>
      <w:r>
        <w:rPr>
          <w:rFonts w:hint="eastAsia" w:ascii="宋体" w:hAnsi="宋体"/>
          <w:sz w:val="24"/>
          <w:szCs w:val="24"/>
        </w:rPr>
        <w:t>：实现实时存储信息，可进行历史数据查询等。</w:t>
      </w:r>
    </w:p>
    <w:p>
      <w:pPr>
        <w:pStyle w:val="2"/>
      </w:pPr>
      <w:r>
        <w:rPr>
          <w:rFonts w:hint="eastAsia"/>
        </w:rPr>
        <w:t>三、系统技术优势</w:t>
      </w:r>
    </w:p>
    <w:p>
      <w:pPr>
        <w:pStyle w:val="16"/>
        <w:numPr>
          <w:ilvl w:val="0"/>
          <w:numId w:val="1"/>
        </w:numPr>
        <w:spacing w:line="360" w:lineRule="auto"/>
        <w:ind w:left="0" w:firstLine="480"/>
        <w:rPr>
          <w:rFonts w:ascii="宋体" w:hAnsi="宋体"/>
          <w:sz w:val="24"/>
        </w:rPr>
      </w:pPr>
      <w:r>
        <w:rPr>
          <w:rFonts w:hint="eastAsia" w:ascii="宋体" w:hAnsi="宋体"/>
          <w:sz w:val="24"/>
        </w:rPr>
        <w:t>实现交联聚乙烯电力电缆故障预警。从故障预警、故障选线、故障测距等方面达到技术领先，提高供电可靠性，提高了运维人员的工作效率。</w:t>
      </w:r>
    </w:p>
    <w:p>
      <w:pPr>
        <w:pStyle w:val="16"/>
        <w:numPr>
          <w:ilvl w:val="0"/>
          <w:numId w:val="1"/>
        </w:numPr>
        <w:spacing w:line="360" w:lineRule="auto"/>
        <w:ind w:left="0" w:firstLine="480"/>
        <w:rPr>
          <w:rFonts w:ascii="宋体" w:hAnsi="宋体"/>
          <w:sz w:val="24"/>
        </w:rPr>
      </w:pPr>
      <w:r>
        <w:rPr>
          <w:rFonts w:hint="eastAsia" w:ascii="宋体" w:hAnsi="宋体"/>
          <w:sz w:val="24"/>
        </w:rPr>
        <w:t>通过对电缆的运行状态实时监测，使电缆在故障前得到有效的处理，从而增加了电缆的使用寿命，节省了生产运营成本。</w:t>
      </w:r>
    </w:p>
    <w:p>
      <w:pPr>
        <w:pStyle w:val="16"/>
        <w:numPr>
          <w:ilvl w:val="0"/>
          <w:numId w:val="1"/>
        </w:numPr>
        <w:spacing w:line="360" w:lineRule="auto"/>
        <w:ind w:left="0" w:firstLine="480"/>
        <w:rPr>
          <w:rFonts w:ascii="宋体" w:hAnsi="宋体"/>
          <w:sz w:val="24"/>
        </w:rPr>
      </w:pPr>
      <w:r>
        <w:rPr>
          <w:rFonts w:hint="eastAsia" w:ascii="宋体" w:hAnsi="宋体"/>
          <w:sz w:val="24"/>
        </w:rPr>
        <w:t>提高了供电线路监测自动化水平，保障了电网的可靠供电，避免了由于突发停电造成的不必要的经济损失。</w:t>
      </w:r>
    </w:p>
    <w:p>
      <w:pPr>
        <w:pStyle w:val="16"/>
        <w:numPr>
          <w:ilvl w:val="0"/>
          <w:numId w:val="1"/>
        </w:numPr>
        <w:spacing w:line="360" w:lineRule="auto"/>
        <w:ind w:left="0" w:firstLine="480"/>
        <w:rPr>
          <w:rFonts w:ascii="宋体" w:hAnsi="宋体"/>
          <w:sz w:val="24"/>
        </w:rPr>
      </w:pPr>
      <w:r>
        <w:rPr>
          <w:rFonts w:hint="eastAsia" w:ascii="宋体" w:hAnsi="宋体"/>
          <w:sz w:val="24"/>
        </w:rPr>
        <w:t>系统软件平台部署在云服务器端，操作人员访问方便，不受时间、地点限制，可实时查看线路运行情况，方便管理。</w:t>
      </w:r>
    </w:p>
    <w:p>
      <w:pPr>
        <w:pStyle w:val="16"/>
        <w:numPr>
          <w:ilvl w:val="0"/>
          <w:numId w:val="1"/>
        </w:numPr>
        <w:spacing w:line="360" w:lineRule="auto"/>
        <w:ind w:left="0" w:firstLine="480"/>
        <w:rPr>
          <w:rFonts w:ascii="宋体" w:hAnsi="宋体"/>
          <w:sz w:val="24"/>
        </w:rPr>
      </w:pPr>
      <w:r>
        <w:rPr>
          <w:rFonts w:hint="eastAsia" w:ascii="宋体" w:hAnsi="宋体"/>
          <w:sz w:val="24"/>
        </w:rPr>
        <w:t>系统响应时间短，当电缆发生暂态故障产生行波信号后，高频传感器在5s之内即可将采集到的故障信号通过网络通讯传递给上位机软件并实时显示故障线路和故障波形，便于值班人员快速分析处理。</w:t>
      </w:r>
    </w:p>
    <w:p>
      <w:pPr>
        <w:pStyle w:val="16"/>
        <w:numPr>
          <w:ilvl w:val="0"/>
          <w:numId w:val="1"/>
        </w:numPr>
        <w:spacing w:line="360" w:lineRule="auto"/>
        <w:ind w:left="0" w:firstLine="480"/>
        <w:rPr>
          <w:rFonts w:ascii="宋体" w:hAnsi="宋体"/>
          <w:sz w:val="24"/>
        </w:rPr>
      </w:pPr>
      <w:r>
        <w:rPr>
          <w:rFonts w:hint="eastAsia" w:ascii="宋体" w:hAnsi="宋体"/>
          <w:sz w:val="24"/>
        </w:rPr>
        <w:t>不改变电缆线路运行方式和结构，在电缆接地导体上安装高频电流传感器，安全可靠。</w:t>
      </w:r>
    </w:p>
    <w:p>
      <w:pPr>
        <w:pStyle w:val="2"/>
      </w:pPr>
      <w:r>
        <w:rPr>
          <w:rFonts w:hint="eastAsia"/>
        </w:rPr>
        <w:t>四、系统技术指标</w:t>
      </w:r>
    </w:p>
    <w:p>
      <w:pPr>
        <w:spacing w:line="360" w:lineRule="auto"/>
        <w:ind w:firstLine="480" w:firstLineChars="200"/>
        <w:rPr>
          <w:rFonts w:ascii="宋体" w:hAnsi="宋体"/>
          <w:sz w:val="24"/>
          <w:szCs w:val="24"/>
        </w:rPr>
      </w:pPr>
      <w:r>
        <w:rPr>
          <w:rFonts w:hint="eastAsia" w:ascii="宋体" w:hAnsi="宋体"/>
          <w:sz w:val="24"/>
          <w:szCs w:val="24"/>
        </w:rPr>
        <w:t>电流信号采样频率：10MHz×16路</w:t>
      </w:r>
    </w:p>
    <w:p>
      <w:pPr>
        <w:spacing w:line="360" w:lineRule="auto"/>
        <w:ind w:firstLine="480" w:firstLineChars="200"/>
        <w:rPr>
          <w:rFonts w:ascii="宋体" w:hAnsi="宋体"/>
          <w:sz w:val="24"/>
          <w:szCs w:val="24"/>
        </w:rPr>
      </w:pPr>
      <w:r>
        <w:rPr>
          <w:rFonts w:hint="eastAsia" w:ascii="宋体" w:hAnsi="宋体"/>
          <w:sz w:val="24"/>
          <w:szCs w:val="24"/>
        </w:rPr>
        <w:t>电压信号采样频率：100KHz×4路</w:t>
      </w:r>
    </w:p>
    <w:p>
      <w:pPr>
        <w:spacing w:line="360" w:lineRule="auto"/>
        <w:ind w:firstLine="480" w:firstLineChars="200"/>
        <w:rPr>
          <w:rFonts w:ascii="宋体" w:hAnsi="宋体"/>
          <w:sz w:val="24"/>
          <w:szCs w:val="24"/>
        </w:rPr>
      </w:pPr>
      <w:r>
        <w:rPr>
          <w:rFonts w:hint="eastAsia" w:ascii="宋体" w:hAnsi="宋体"/>
          <w:sz w:val="24"/>
          <w:szCs w:val="24"/>
        </w:rPr>
        <w:t>环流信号采样频率（针对单芯电缆）：10KHz工频采样×15路</w:t>
      </w:r>
    </w:p>
    <w:p>
      <w:pPr>
        <w:spacing w:line="360" w:lineRule="auto"/>
        <w:ind w:firstLine="480" w:firstLineChars="200"/>
        <w:rPr>
          <w:rFonts w:ascii="宋体" w:hAnsi="宋体"/>
          <w:sz w:val="24"/>
          <w:szCs w:val="24"/>
        </w:rPr>
      </w:pPr>
      <w:r>
        <w:rPr>
          <w:rFonts w:hint="eastAsia" w:ascii="宋体" w:hAnsi="宋体"/>
          <w:sz w:val="24"/>
          <w:szCs w:val="24"/>
        </w:rPr>
        <w:t>电流单端故障测距范围：≤17km（可定制）</w:t>
      </w:r>
    </w:p>
    <w:p>
      <w:pPr>
        <w:spacing w:line="360" w:lineRule="auto"/>
        <w:ind w:firstLine="480" w:firstLineChars="200"/>
        <w:rPr>
          <w:rFonts w:ascii="宋体" w:hAnsi="宋体"/>
          <w:sz w:val="24"/>
          <w:szCs w:val="24"/>
        </w:rPr>
      </w:pPr>
      <w:r>
        <w:rPr>
          <w:rFonts w:hint="eastAsia" w:ascii="宋体" w:hAnsi="宋体"/>
          <w:sz w:val="24"/>
          <w:szCs w:val="24"/>
        </w:rPr>
        <w:t>系统定位精度：±4.25m</w:t>
      </w:r>
    </w:p>
    <w:p>
      <w:pPr>
        <w:spacing w:line="360" w:lineRule="auto"/>
        <w:ind w:firstLine="480" w:firstLineChars="200"/>
        <w:rPr>
          <w:rFonts w:ascii="宋体" w:hAnsi="宋体"/>
          <w:sz w:val="24"/>
          <w:szCs w:val="24"/>
        </w:rPr>
      </w:pPr>
      <w:r>
        <w:rPr>
          <w:rFonts w:hint="eastAsia" w:ascii="宋体" w:hAnsi="宋体"/>
          <w:sz w:val="24"/>
          <w:szCs w:val="24"/>
        </w:rPr>
        <w:t>同步授时精度：10ns</w:t>
      </w:r>
    </w:p>
    <w:p>
      <w:pPr>
        <w:spacing w:line="360" w:lineRule="auto"/>
        <w:ind w:firstLine="480" w:firstLineChars="200"/>
        <w:rPr>
          <w:rFonts w:ascii="宋体" w:hAnsi="宋体"/>
          <w:sz w:val="24"/>
          <w:szCs w:val="24"/>
        </w:rPr>
      </w:pPr>
      <w:r>
        <w:rPr>
          <w:rFonts w:hint="eastAsia" w:ascii="宋体" w:hAnsi="宋体"/>
          <w:sz w:val="24"/>
          <w:szCs w:val="24"/>
        </w:rPr>
        <w:t>测试盲区：≤10m</w:t>
      </w:r>
    </w:p>
    <w:p>
      <w:pPr>
        <w:spacing w:line="360" w:lineRule="auto"/>
        <w:ind w:firstLine="480" w:firstLineChars="200"/>
        <w:rPr>
          <w:rFonts w:ascii="宋体" w:hAnsi="宋体"/>
          <w:sz w:val="24"/>
          <w:szCs w:val="24"/>
        </w:rPr>
      </w:pPr>
      <w:r>
        <w:rPr>
          <w:rFonts w:hint="eastAsia" w:ascii="宋体" w:hAnsi="宋体"/>
          <w:sz w:val="24"/>
          <w:szCs w:val="24"/>
        </w:rPr>
        <w:t>电缆故障预警准确率：≥95%</w:t>
      </w:r>
    </w:p>
    <w:p>
      <w:pPr>
        <w:spacing w:line="360" w:lineRule="auto"/>
        <w:ind w:firstLine="480" w:firstLineChars="200"/>
        <w:rPr>
          <w:rFonts w:ascii="宋体" w:hAnsi="宋体"/>
          <w:sz w:val="24"/>
          <w:szCs w:val="24"/>
        </w:rPr>
      </w:pPr>
      <w:r>
        <w:rPr>
          <w:rFonts w:hint="eastAsia" w:ascii="宋体" w:hAnsi="宋体"/>
          <w:sz w:val="24"/>
          <w:szCs w:val="24"/>
        </w:rPr>
        <w:t>电缆故障选线准确率：≥99%</w:t>
      </w:r>
    </w:p>
    <w:p>
      <w:pPr>
        <w:spacing w:line="360" w:lineRule="auto"/>
        <w:ind w:firstLine="480" w:firstLineChars="200"/>
        <w:rPr>
          <w:rFonts w:ascii="宋体" w:hAnsi="宋体"/>
          <w:sz w:val="24"/>
          <w:szCs w:val="24"/>
        </w:rPr>
      </w:pPr>
      <w:r>
        <w:rPr>
          <w:rFonts w:hint="eastAsia" w:ascii="宋体" w:hAnsi="宋体"/>
          <w:sz w:val="24"/>
          <w:szCs w:val="24"/>
        </w:rPr>
        <w:t>与云端通讯方式：无线4G通讯</w:t>
      </w:r>
    </w:p>
    <w:p>
      <w:pPr>
        <w:spacing w:line="360" w:lineRule="auto"/>
        <w:ind w:firstLine="480" w:firstLineChars="200"/>
        <w:rPr>
          <w:rFonts w:ascii="宋体" w:hAnsi="宋体"/>
          <w:sz w:val="24"/>
          <w:szCs w:val="24"/>
        </w:rPr>
      </w:pPr>
      <w:r>
        <w:rPr>
          <w:rFonts w:hint="eastAsia" w:ascii="宋体" w:hAnsi="宋体"/>
          <w:sz w:val="24"/>
          <w:szCs w:val="24"/>
        </w:rPr>
        <w:t>系统装置通讯方式：网口</w:t>
      </w:r>
    </w:p>
    <w:p>
      <w:pPr>
        <w:spacing w:line="360" w:lineRule="auto"/>
        <w:ind w:firstLine="480" w:firstLineChars="200"/>
        <w:rPr>
          <w:rFonts w:ascii="宋体" w:hAnsi="宋体"/>
          <w:sz w:val="24"/>
          <w:szCs w:val="24"/>
        </w:rPr>
      </w:pPr>
      <w:r>
        <w:rPr>
          <w:rFonts w:hint="eastAsia" w:ascii="宋体" w:hAnsi="宋体"/>
          <w:sz w:val="24"/>
          <w:szCs w:val="24"/>
        </w:rPr>
        <w:t>云端服务器：免费3年云服务</w:t>
      </w:r>
    </w:p>
    <w:p>
      <w:pPr>
        <w:spacing w:line="360" w:lineRule="auto"/>
        <w:ind w:firstLine="480" w:firstLineChars="200"/>
        <w:rPr>
          <w:rFonts w:ascii="宋体" w:hAnsi="宋体"/>
          <w:sz w:val="24"/>
          <w:szCs w:val="24"/>
        </w:rPr>
      </w:pPr>
      <w:r>
        <w:rPr>
          <w:rFonts w:hint="eastAsia" w:ascii="宋体" w:hAnsi="宋体"/>
          <w:sz w:val="24"/>
          <w:szCs w:val="24"/>
        </w:rPr>
        <w:t>系统上位机：品牌工控机</w:t>
      </w:r>
    </w:p>
    <w:p>
      <w:pPr>
        <w:spacing w:line="360" w:lineRule="auto"/>
        <w:ind w:firstLine="480" w:firstLineChars="200"/>
        <w:rPr>
          <w:rFonts w:ascii="宋体" w:hAnsi="宋体"/>
          <w:sz w:val="24"/>
          <w:szCs w:val="24"/>
        </w:rPr>
      </w:pPr>
      <w:r>
        <w:rPr>
          <w:rFonts w:hint="eastAsia" w:ascii="宋体" w:hAnsi="宋体"/>
          <w:sz w:val="24"/>
          <w:szCs w:val="24"/>
        </w:rPr>
        <w:t>系统扩容：可最大支持组网253台监测单元</w:t>
      </w:r>
    </w:p>
    <w:p>
      <w:pPr>
        <w:spacing w:line="360" w:lineRule="auto"/>
        <w:ind w:firstLine="480" w:firstLineChars="200"/>
        <w:rPr>
          <w:rFonts w:ascii="宋体" w:hAnsi="宋体"/>
          <w:sz w:val="24"/>
          <w:szCs w:val="24"/>
        </w:rPr>
      </w:pPr>
      <w:r>
        <w:rPr>
          <w:rFonts w:hint="eastAsia" w:ascii="宋体" w:hAnsi="宋体"/>
          <w:sz w:val="24"/>
          <w:szCs w:val="24"/>
        </w:rPr>
        <w:t>系统供电方式： AC/DC 220V ±20%</w:t>
      </w:r>
    </w:p>
    <w:p>
      <w:pPr>
        <w:spacing w:line="360" w:lineRule="auto"/>
        <w:ind w:firstLine="480" w:firstLineChars="200"/>
        <w:rPr>
          <w:rFonts w:ascii="宋体" w:hAnsi="宋体"/>
          <w:sz w:val="24"/>
          <w:szCs w:val="24"/>
        </w:rPr>
      </w:pPr>
      <w:r>
        <w:rPr>
          <w:rFonts w:hint="eastAsia" w:ascii="宋体" w:hAnsi="宋体"/>
          <w:sz w:val="24"/>
          <w:szCs w:val="24"/>
        </w:rPr>
        <w:t>系统工作环境温度：-</w:t>
      </w:r>
      <w:r>
        <w:rPr>
          <w:rFonts w:ascii="宋体" w:hAnsi="宋体"/>
          <w:sz w:val="24"/>
          <w:szCs w:val="24"/>
        </w:rPr>
        <w:t>40</w:t>
      </w:r>
      <w:r>
        <w:rPr>
          <w:rFonts w:hint="eastAsia" w:ascii="宋体" w:hAnsi="宋体"/>
          <w:sz w:val="24"/>
          <w:szCs w:val="24"/>
        </w:rPr>
        <w:t>℃~+70℃</w:t>
      </w:r>
    </w:p>
    <w:p>
      <w:pPr>
        <w:spacing w:line="360" w:lineRule="auto"/>
        <w:ind w:firstLine="480" w:firstLineChars="200"/>
        <w:rPr>
          <w:rFonts w:ascii="宋体" w:hAnsi="宋体"/>
          <w:sz w:val="24"/>
          <w:szCs w:val="24"/>
        </w:rPr>
      </w:pPr>
      <w:r>
        <w:rPr>
          <w:rFonts w:hint="eastAsia" w:ascii="宋体" w:hAnsi="宋体"/>
          <w:sz w:val="24"/>
          <w:szCs w:val="24"/>
        </w:rPr>
        <w:t>系统在线安全运行：＞80000小时</w:t>
      </w:r>
    </w:p>
    <w:p>
      <w:pPr>
        <w:pStyle w:val="2"/>
      </w:pPr>
      <w:r>
        <w:rPr>
          <w:rFonts w:hint="eastAsia"/>
        </w:rPr>
        <w:t>五、系统构成</w:t>
      </w:r>
    </w:p>
    <w:p>
      <w:pPr>
        <w:pStyle w:val="3"/>
        <w:rPr>
          <w:rFonts w:ascii="宋体" w:hAnsi="宋体"/>
        </w:rPr>
      </w:pPr>
      <w:r>
        <w:rPr>
          <w:rFonts w:hint="eastAsia" w:ascii="宋体" w:hAnsi="宋体"/>
        </w:rPr>
        <w:t>5.1  系统结构</w:t>
      </w:r>
    </w:p>
    <w:p>
      <w:pPr>
        <w:spacing w:line="360" w:lineRule="auto"/>
        <w:ind w:firstLine="480" w:firstLineChars="200"/>
        <w:rPr>
          <w:rFonts w:ascii="宋体" w:hAnsi="宋体"/>
          <w:sz w:val="24"/>
          <w:szCs w:val="24"/>
        </w:rPr>
      </w:pPr>
      <w:r>
        <w:rPr>
          <w:rFonts w:hint="eastAsia" w:ascii="宋体" w:hAnsi="宋体"/>
          <w:sz w:val="24"/>
          <w:szCs w:val="24"/>
        </w:rPr>
        <w:t>系统主要包含两部分：系统云端服务、系统现场主站及各监测装置（含传感器），系统的结构如下图所示。</w:t>
      </w:r>
    </w:p>
    <w:p>
      <w:pPr>
        <w:jc w:val="left"/>
        <w:rPr>
          <w:rFonts w:ascii="宋体" w:hAnsi="宋体"/>
          <w:color w:val="FF0000"/>
          <w:sz w:val="24"/>
          <w:szCs w:val="24"/>
        </w:rPr>
      </w:pPr>
      <w:r>
        <w:rPr>
          <w:rFonts w:hint="eastAsia" w:ascii="宋体" w:hAnsi="宋体"/>
          <w:color w:val="FF0000"/>
          <w:sz w:val="24"/>
          <w:szCs w:val="24"/>
        </w:rPr>
        <w:drawing>
          <wp:inline distT="0" distB="0" distL="0" distR="0">
            <wp:extent cx="5452745" cy="3869690"/>
            <wp:effectExtent l="0" t="0" r="3175" b="1270"/>
            <wp:docPr id="1" name="图片 19" descr="C:\Users\qiuyu\Desktop\图片2.png图片2"/>
            <wp:cNvGraphicFramePr/>
            <a:graphic xmlns:a="http://schemas.openxmlformats.org/drawingml/2006/main">
              <a:graphicData uri="http://schemas.openxmlformats.org/drawingml/2006/picture">
                <pic:pic xmlns:pic="http://schemas.openxmlformats.org/drawingml/2006/picture">
                  <pic:nvPicPr>
                    <pic:cNvPr id="1" name="图片 19" descr="C:\Users\qiuyu\Desktop\图片2.png图片2"/>
                    <pic:cNvPicPr/>
                  </pic:nvPicPr>
                  <pic:blipFill>
                    <a:blip r:embed="rId14"/>
                    <a:srcRect/>
                    <a:stretch>
                      <a:fillRect/>
                    </a:stretch>
                  </pic:blipFill>
                  <pic:spPr>
                    <a:xfrm>
                      <a:off x="0" y="0"/>
                      <a:ext cx="5452745" cy="3869690"/>
                    </a:xfrm>
                    <a:prstGeom prst="rect">
                      <a:avLst/>
                    </a:prstGeom>
                  </pic:spPr>
                </pic:pic>
              </a:graphicData>
            </a:graphic>
          </wp:inline>
        </w:drawing>
      </w:r>
    </w:p>
    <w:p>
      <w:pPr>
        <w:spacing w:line="360" w:lineRule="auto"/>
        <w:jc w:val="center"/>
        <w:rPr>
          <w:rFonts w:ascii="宋体" w:hAnsi="宋体"/>
          <w:b/>
          <w:szCs w:val="21"/>
        </w:rPr>
      </w:pPr>
      <w:r>
        <w:rPr>
          <w:rFonts w:hint="eastAsia" w:ascii="宋体" w:hAnsi="宋体"/>
          <w:b/>
          <w:szCs w:val="21"/>
        </w:rPr>
        <w:t>系统结构图</w:t>
      </w:r>
    </w:p>
    <w:p>
      <w:pPr>
        <w:pStyle w:val="19"/>
        <w:spacing w:after="0"/>
        <w:ind w:firstLine="480"/>
        <w:rPr>
          <w:rFonts w:ascii="宋体" w:hAnsi="宋体"/>
          <w:b/>
          <w:szCs w:val="21"/>
        </w:rPr>
      </w:pPr>
      <w:r>
        <w:rPr>
          <w:rFonts w:hint="eastAsia" w:ascii="宋体" w:hAnsi="宋体"/>
          <w:szCs w:val="24"/>
        </w:rPr>
        <w:t>主站系统采用基于B/S方式的系统管理软件，采用局域网方式与监测装置通讯，可以配置装置的参数设值，并且通过上位机通讯实现远程服务。系统还附带云端访问功能，通过任意一台联网计算机，即可查看电缆在线监测系统运行情况，设备运行情况以及线路告警信息等。</w:t>
      </w:r>
    </w:p>
    <w:p>
      <w:pPr>
        <w:pStyle w:val="19"/>
        <w:spacing w:after="0"/>
        <w:ind w:firstLine="480"/>
        <w:rPr>
          <w:rFonts w:ascii="宋体" w:hAnsi="宋体"/>
          <w:szCs w:val="24"/>
        </w:rPr>
      </w:pPr>
      <w:r>
        <w:rPr>
          <w:rFonts w:hint="eastAsia" w:ascii="宋体" w:hAnsi="宋体"/>
          <w:szCs w:val="24"/>
        </w:rPr>
        <w:t>电力电缆在线监测系统的基本原理接线如图所示。系统采用全网络化设计，通过对每个装置分配不同的IP地址，一个装置可实时在线检测16条交联聚乙烯电力电缆。本系统可在设定时间段内，连续检测和记录被测电力电缆发生“可恢复故障”的次数以及瞬时电磁暂态信号的强度和形态，以此作为故障预警、选线、测距的特定判据</w:t>
      </w:r>
      <w:r>
        <w:rPr>
          <w:rFonts w:hint="eastAsia" w:ascii="宋体" w:hAnsi="宋体"/>
          <w:b/>
          <w:szCs w:val="24"/>
        </w:rPr>
        <w:t>。</w:t>
      </w:r>
    </w:p>
    <w:p>
      <w:pPr>
        <w:pStyle w:val="3"/>
        <w:rPr>
          <w:rFonts w:ascii="宋体" w:hAnsi="宋体"/>
        </w:rPr>
      </w:pPr>
      <w:r>
        <w:rPr>
          <w:rFonts w:hint="eastAsia" w:ascii="宋体" w:hAnsi="宋体"/>
        </w:rPr>
        <w:t>5.2  系统硬件构成</w:t>
      </w:r>
    </w:p>
    <w:p>
      <w:pPr>
        <w:numPr>
          <w:ilvl w:val="0"/>
          <w:numId w:val="2"/>
        </w:numPr>
        <w:spacing w:line="360" w:lineRule="auto"/>
        <w:rPr>
          <w:rFonts w:ascii="宋体" w:hAnsi="宋体"/>
          <w:b/>
          <w:sz w:val="24"/>
          <w:szCs w:val="24"/>
        </w:rPr>
      </w:pPr>
      <w:r>
        <w:rPr>
          <w:rFonts w:ascii="宋体" w:hAnsi="宋体"/>
          <w:b/>
          <w:sz w:val="24"/>
          <w:szCs w:val="24"/>
        </w:rPr>
        <w:t xml:space="preserve">KYDIM </w:t>
      </w:r>
      <w:r>
        <w:rPr>
          <w:rFonts w:hint="eastAsia" w:ascii="宋体" w:hAnsi="宋体"/>
          <w:b/>
          <w:sz w:val="24"/>
          <w:szCs w:val="24"/>
        </w:rPr>
        <w:t>DJ-2000系统主站（内有系统工控机、显示器）</w:t>
      </w:r>
    </w:p>
    <w:p>
      <w:pPr>
        <w:pStyle w:val="19"/>
        <w:spacing w:after="0"/>
        <w:ind w:firstLine="480"/>
        <w:rPr>
          <w:rFonts w:ascii="宋体" w:hAnsi="宋体"/>
          <w:szCs w:val="24"/>
        </w:rPr>
      </w:pPr>
      <w:r>
        <w:rPr>
          <w:rFonts w:hint="eastAsia" w:ascii="宋体" w:hAnsi="宋体"/>
          <w:szCs w:val="24"/>
        </w:rPr>
        <w:t>主站系统是监控系统的核心，具备数据存储、处理、分析等功能，主站实时接收由各监控终端发送过来的数据，并经过存储、运算，实现电缆线路故障监测。</w:t>
      </w:r>
    </w:p>
    <w:p>
      <w:pPr>
        <w:pStyle w:val="19"/>
        <w:spacing w:after="0"/>
        <w:ind w:firstLine="480"/>
        <w:rPr>
          <w:rFonts w:ascii="宋体" w:hAnsi="宋体"/>
          <w:szCs w:val="24"/>
        </w:rPr>
      </w:pPr>
      <w:r>
        <w:rPr>
          <w:rFonts w:hint="eastAsia" w:ascii="宋体" w:hAnsi="宋体"/>
          <w:szCs w:val="24"/>
        </w:rPr>
        <w:t>系统主站屏柜内安装有：系统上位机、显示器、各段母线电流、电压监测单元及其他配件。</w:t>
      </w:r>
    </w:p>
    <w:p>
      <w:pPr>
        <w:spacing w:line="360" w:lineRule="auto"/>
        <w:jc w:val="center"/>
        <w:rPr>
          <w:rFonts w:ascii="宋体" w:hAnsi="宋体"/>
          <w:sz w:val="24"/>
          <w:szCs w:val="24"/>
        </w:rPr>
      </w:pPr>
      <w:r>
        <w:rPr>
          <w:rFonts w:hint="eastAsia" w:ascii="宋体" w:hAnsi="宋体"/>
          <w:sz w:val="24"/>
          <w:szCs w:val="24"/>
        </w:rPr>
        <w:drawing>
          <wp:inline distT="0" distB="0" distL="0" distR="0">
            <wp:extent cx="2943860" cy="7430135"/>
            <wp:effectExtent l="0" t="0" r="8890" b="17780"/>
            <wp:docPr id="3" name="图片 5" descr="QQ图片20180312114400"/>
            <wp:cNvGraphicFramePr/>
            <a:graphic xmlns:a="http://schemas.openxmlformats.org/drawingml/2006/main">
              <a:graphicData uri="http://schemas.openxmlformats.org/drawingml/2006/picture">
                <pic:pic xmlns:pic="http://schemas.openxmlformats.org/drawingml/2006/picture">
                  <pic:nvPicPr>
                    <pic:cNvPr id="3" name="图片 5" descr="QQ图片20180312114400"/>
                    <pic:cNvPicPr/>
                  </pic:nvPicPr>
                  <pic:blipFill>
                    <a:blip r:embed="rId15" cstate="print"/>
                    <a:srcRect b="383"/>
                    <a:stretch>
                      <a:fillRect/>
                    </a:stretch>
                  </pic:blipFill>
                  <pic:spPr>
                    <a:xfrm>
                      <a:off x="0" y="0"/>
                      <a:ext cx="2943860" cy="7430769"/>
                    </a:xfrm>
                    <a:prstGeom prst="rect">
                      <a:avLst/>
                    </a:prstGeom>
                  </pic:spPr>
                </pic:pic>
              </a:graphicData>
            </a:graphic>
          </wp:inline>
        </w:drawing>
      </w:r>
    </w:p>
    <w:p>
      <w:pPr>
        <w:spacing w:line="360" w:lineRule="auto"/>
        <w:jc w:val="center"/>
        <w:rPr>
          <w:rFonts w:ascii="宋体" w:hAnsi="宋体"/>
          <w:b/>
          <w:bCs/>
          <w:szCs w:val="21"/>
        </w:rPr>
      </w:pPr>
      <w:r>
        <w:rPr>
          <w:rFonts w:hint="eastAsia" w:ascii="宋体" w:hAnsi="宋体"/>
          <w:b/>
          <w:bCs/>
          <w:szCs w:val="21"/>
        </w:rPr>
        <w:t>系统主站</w:t>
      </w:r>
    </w:p>
    <w:p>
      <w:pPr>
        <w:numPr>
          <w:ilvl w:val="0"/>
          <w:numId w:val="2"/>
        </w:numPr>
        <w:spacing w:line="360" w:lineRule="auto"/>
        <w:rPr>
          <w:rFonts w:ascii="宋体" w:hAnsi="宋体"/>
          <w:b/>
          <w:sz w:val="28"/>
          <w:szCs w:val="28"/>
        </w:rPr>
      </w:pPr>
      <w:r>
        <w:rPr>
          <w:rFonts w:hint="eastAsia" w:ascii="宋体" w:hAnsi="宋体"/>
          <w:b/>
          <w:sz w:val="28"/>
          <w:szCs w:val="28"/>
        </w:rPr>
        <w:t>监测终端1：KYDJ-201电流行波采集单元</w:t>
      </w:r>
    </w:p>
    <w:p>
      <w:pPr>
        <w:pStyle w:val="19"/>
        <w:spacing w:after="0"/>
        <w:ind w:firstLine="480"/>
        <w:rPr>
          <w:rFonts w:ascii="宋体" w:hAnsi="宋体"/>
          <w:szCs w:val="24"/>
        </w:rPr>
      </w:pPr>
      <w:r>
        <w:rPr>
          <w:rFonts w:hint="eastAsia" w:ascii="宋体" w:hAnsi="宋体"/>
          <w:szCs w:val="24"/>
        </w:rPr>
        <w:t>安装在系统主站内，由主控单元CPU模块、高速电流数据采集单元DAU模块和通讯模块等部分构成，通过前端电流传感器获取电缆暂态行波电流信号。</w:t>
      </w:r>
    </w:p>
    <w:p>
      <w:pPr>
        <w:pStyle w:val="19"/>
        <w:spacing w:after="0"/>
        <w:ind w:firstLine="480"/>
        <w:rPr>
          <w:rFonts w:ascii="宋体" w:hAnsi="宋体"/>
          <w:szCs w:val="24"/>
        </w:rPr>
      </w:pPr>
      <w:r>
        <w:rPr>
          <w:rFonts w:hint="eastAsia" w:ascii="宋体" w:hAnsi="宋体"/>
          <w:szCs w:val="24"/>
        </w:rPr>
        <w:t>可同时监测16条电缆线路，线路可以跨母线进行监测，若监测线路条数多于16条，需要根据数量增加电流行波采集单元。</w:t>
      </w:r>
    </w:p>
    <w:p>
      <w:pPr>
        <w:pStyle w:val="19"/>
        <w:spacing w:after="0"/>
        <w:ind w:firstLine="0" w:firstLineChars="0"/>
        <w:rPr>
          <w:rFonts w:ascii="宋体" w:hAnsi="宋体"/>
          <w:szCs w:val="24"/>
        </w:rPr>
      </w:pPr>
    </w:p>
    <w:p>
      <w:pPr>
        <w:pStyle w:val="19"/>
        <w:spacing w:after="0"/>
        <w:ind w:firstLine="480"/>
        <w:rPr>
          <w:rFonts w:ascii="宋体" w:hAnsi="宋体"/>
          <w:szCs w:val="24"/>
        </w:rPr>
      </w:pPr>
    </w:p>
    <w:p>
      <w:pPr>
        <w:spacing w:line="360" w:lineRule="auto"/>
        <w:jc w:val="center"/>
        <w:rPr>
          <w:rFonts w:ascii="宋体" w:hAnsi="宋体"/>
          <w:sz w:val="28"/>
          <w:szCs w:val="28"/>
        </w:rPr>
      </w:pPr>
      <w:r>
        <w:rPr>
          <w:rFonts w:hint="eastAsia" w:ascii="宋体" w:hAnsi="宋体"/>
          <w:sz w:val="28"/>
          <w:szCs w:val="28"/>
        </w:rPr>
        <w:drawing>
          <wp:inline distT="0" distB="0" distL="0" distR="0">
            <wp:extent cx="5234305" cy="1170305"/>
            <wp:effectExtent l="0" t="0" r="4445" b="10795"/>
            <wp:docPr id="5" name="图片 116" descr="C:\Documents and Settings\Administrator\桌面\16路新产品图片\电流行波采集单元.jpg"/>
            <wp:cNvGraphicFramePr/>
            <a:graphic xmlns:a="http://schemas.openxmlformats.org/drawingml/2006/main">
              <a:graphicData uri="http://schemas.openxmlformats.org/drawingml/2006/picture">
                <pic:pic xmlns:pic="http://schemas.openxmlformats.org/drawingml/2006/picture">
                  <pic:nvPicPr>
                    <pic:cNvPr id="5" name="图片 116" descr="C:\Documents and Settings\Administrator\桌面\16路新产品图片\电流行波采集单元.jpg"/>
                    <pic:cNvPicPr/>
                  </pic:nvPicPr>
                  <pic:blipFill>
                    <a:blip r:embed="rId16" cstate="print"/>
                    <a:srcRect/>
                    <a:stretch>
                      <a:fillRect/>
                    </a:stretch>
                  </pic:blipFill>
                  <pic:spPr>
                    <a:xfrm>
                      <a:off x="0" y="0"/>
                      <a:ext cx="5234305" cy="1170305"/>
                    </a:xfrm>
                    <a:prstGeom prst="rect">
                      <a:avLst/>
                    </a:prstGeom>
                    <a:ln w="12700">
                      <a:noFill/>
                    </a:ln>
                  </pic:spPr>
                </pic:pic>
              </a:graphicData>
            </a:graphic>
          </wp:inline>
        </w:drawing>
      </w:r>
    </w:p>
    <w:p>
      <w:pPr>
        <w:spacing w:line="360" w:lineRule="auto"/>
        <w:jc w:val="center"/>
        <w:rPr>
          <w:rFonts w:ascii="宋体" w:hAnsi="宋体"/>
          <w:b/>
          <w:bCs/>
          <w:szCs w:val="21"/>
        </w:rPr>
      </w:pPr>
      <w:r>
        <w:rPr>
          <w:rFonts w:hint="eastAsia" w:ascii="宋体" w:hAnsi="宋体"/>
          <w:b/>
          <w:bCs/>
          <w:szCs w:val="21"/>
        </w:rPr>
        <w:t>KYDJ-201电流行波采集单元</w:t>
      </w:r>
    </w:p>
    <w:p>
      <w:pPr>
        <w:spacing w:line="360" w:lineRule="auto"/>
        <w:ind w:firstLine="480" w:firstLineChars="200"/>
        <w:rPr>
          <w:rFonts w:ascii="宋体" w:hAnsi="宋体"/>
          <w:sz w:val="24"/>
          <w:szCs w:val="28"/>
        </w:rPr>
      </w:pPr>
      <w:r>
        <w:rPr>
          <w:rFonts w:hint="eastAsia" w:ascii="宋体" w:hAnsi="宋体"/>
          <w:sz w:val="24"/>
          <w:szCs w:val="28"/>
        </w:rPr>
        <w:t>技术指标如下：</w:t>
      </w:r>
    </w:p>
    <w:p>
      <w:pPr>
        <w:spacing w:line="360" w:lineRule="auto"/>
        <w:ind w:firstLine="480" w:firstLineChars="200"/>
        <w:rPr>
          <w:rFonts w:ascii="宋体" w:hAnsi="宋体"/>
          <w:sz w:val="24"/>
          <w:szCs w:val="24"/>
        </w:rPr>
      </w:pPr>
      <w:r>
        <w:rPr>
          <w:rFonts w:hint="eastAsia" w:ascii="宋体" w:hAnsi="宋体"/>
          <w:sz w:val="24"/>
          <w:szCs w:val="24"/>
        </w:rPr>
        <w:t>1）电流信号采样频率：10MHz×16路</w:t>
      </w:r>
    </w:p>
    <w:p>
      <w:pPr>
        <w:spacing w:line="360" w:lineRule="auto"/>
        <w:ind w:firstLine="480" w:firstLineChars="200"/>
        <w:rPr>
          <w:rFonts w:ascii="宋体" w:hAnsi="宋体"/>
          <w:sz w:val="24"/>
          <w:szCs w:val="24"/>
        </w:rPr>
      </w:pPr>
      <w:r>
        <w:rPr>
          <w:rFonts w:hint="eastAsia" w:ascii="宋体" w:hAnsi="宋体"/>
          <w:sz w:val="24"/>
          <w:szCs w:val="24"/>
        </w:rPr>
        <w:t>2）功率：≤5W</w:t>
      </w:r>
    </w:p>
    <w:p>
      <w:pPr>
        <w:spacing w:line="360" w:lineRule="auto"/>
        <w:ind w:firstLine="480" w:firstLineChars="200"/>
        <w:rPr>
          <w:rFonts w:ascii="宋体" w:hAnsi="宋体"/>
          <w:sz w:val="24"/>
          <w:szCs w:val="24"/>
        </w:rPr>
      </w:pPr>
      <w:r>
        <w:rPr>
          <w:rFonts w:hint="eastAsia" w:ascii="宋体" w:hAnsi="宋体"/>
          <w:sz w:val="24"/>
          <w:szCs w:val="24"/>
        </w:rPr>
        <w:t>3）输入电压：DC12V~15V</w:t>
      </w:r>
    </w:p>
    <w:p>
      <w:pPr>
        <w:spacing w:line="360" w:lineRule="auto"/>
        <w:ind w:firstLine="480" w:firstLineChars="200"/>
        <w:rPr>
          <w:rFonts w:ascii="宋体" w:hAnsi="宋体"/>
          <w:sz w:val="24"/>
          <w:szCs w:val="24"/>
        </w:rPr>
      </w:pPr>
      <w:r>
        <w:rPr>
          <w:rFonts w:hint="eastAsia" w:ascii="宋体" w:hAnsi="宋体"/>
          <w:sz w:val="24"/>
          <w:szCs w:val="24"/>
        </w:rPr>
        <w:t>4）接口：网口</w:t>
      </w:r>
    </w:p>
    <w:p>
      <w:pPr>
        <w:spacing w:line="360" w:lineRule="auto"/>
        <w:ind w:firstLine="480" w:firstLineChars="200"/>
        <w:rPr>
          <w:rFonts w:ascii="宋体" w:hAnsi="宋体"/>
          <w:sz w:val="24"/>
          <w:szCs w:val="24"/>
        </w:rPr>
      </w:pPr>
      <w:r>
        <w:rPr>
          <w:rFonts w:hint="eastAsia" w:ascii="宋体" w:hAnsi="宋体"/>
          <w:sz w:val="24"/>
          <w:szCs w:val="24"/>
        </w:rPr>
        <w:t>5）级联同步触发</w:t>
      </w:r>
    </w:p>
    <w:p>
      <w:pPr>
        <w:numPr>
          <w:ilvl w:val="0"/>
          <w:numId w:val="2"/>
        </w:numPr>
        <w:spacing w:line="360" w:lineRule="auto"/>
        <w:rPr>
          <w:rFonts w:ascii="宋体" w:hAnsi="宋体"/>
          <w:b/>
          <w:sz w:val="28"/>
          <w:szCs w:val="28"/>
        </w:rPr>
      </w:pPr>
      <w:r>
        <w:rPr>
          <w:rFonts w:hint="eastAsia" w:ascii="宋体" w:hAnsi="宋体"/>
          <w:b/>
          <w:sz w:val="28"/>
          <w:szCs w:val="28"/>
        </w:rPr>
        <w:t>监测终端2：KYDJ-202电压行波采集单元</w:t>
      </w:r>
    </w:p>
    <w:p>
      <w:pPr>
        <w:spacing w:line="360" w:lineRule="auto"/>
        <w:ind w:firstLine="480" w:firstLineChars="200"/>
        <w:rPr>
          <w:rFonts w:ascii="宋体"/>
          <w:sz w:val="24"/>
          <w:szCs w:val="24"/>
        </w:rPr>
      </w:pPr>
      <w:r>
        <w:rPr>
          <w:rFonts w:hint="eastAsia" w:ascii="宋体" w:hAnsi="宋体"/>
          <w:sz w:val="24"/>
          <w:szCs w:val="24"/>
        </w:rPr>
        <w:t>安装在系统主站内，每段母线标配一台</w:t>
      </w:r>
      <w:r>
        <w:rPr>
          <w:rFonts w:hint="eastAsia" w:ascii="宋体" w:hAnsi="宋体"/>
          <w:b/>
          <w:sz w:val="24"/>
          <w:szCs w:val="24"/>
        </w:rPr>
        <w:t>，</w:t>
      </w:r>
      <w:r>
        <w:rPr>
          <w:rFonts w:hint="eastAsia" w:ascii="宋体" w:hAnsi="宋体"/>
          <w:sz w:val="24"/>
          <w:szCs w:val="24"/>
        </w:rPr>
        <w:t>采集该母线</w:t>
      </w:r>
      <w:r>
        <w:rPr>
          <w:rFonts w:ascii="宋体" w:hAnsi="宋体"/>
          <w:sz w:val="24"/>
          <w:szCs w:val="24"/>
        </w:rPr>
        <w:t>PT</w:t>
      </w:r>
      <w:r>
        <w:rPr>
          <w:rFonts w:hint="eastAsia" w:ascii="宋体" w:hAnsi="宋体"/>
          <w:sz w:val="24"/>
          <w:szCs w:val="24"/>
        </w:rPr>
        <w:t>二次侧Ua、Ub、Uc、开口三角电压U</w:t>
      </w:r>
      <w:r>
        <w:rPr>
          <w:rFonts w:hint="eastAsia" w:ascii="宋体" w:hAnsi="宋体"/>
          <w:sz w:val="18"/>
          <w:szCs w:val="18"/>
        </w:rPr>
        <w:t>L</w:t>
      </w:r>
      <w:r>
        <w:rPr>
          <w:rFonts w:hint="eastAsia" w:ascii="宋体" w:hAnsi="宋体"/>
          <w:sz w:val="24"/>
          <w:szCs w:val="24"/>
        </w:rPr>
        <w:t>暂态行波电压信号和接地稳态电压信号，利用暂态行波电压信号和稳态信号作为报警必要条件，以减少误报率。</w:t>
      </w:r>
    </w:p>
    <w:p>
      <w:pPr>
        <w:spacing w:line="360" w:lineRule="auto"/>
        <w:jc w:val="center"/>
        <w:rPr>
          <w:rFonts w:ascii="宋体" w:hAnsi="宋体"/>
          <w:sz w:val="28"/>
          <w:szCs w:val="28"/>
        </w:rPr>
      </w:pPr>
      <w:r>
        <w:rPr>
          <w:rFonts w:hint="eastAsia" w:ascii="宋体" w:hAnsi="宋体"/>
          <w:sz w:val="28"/>
          <w:szCs w:val="28"/>
        </w:rPr>
        <w:drawing>
          <wp:inline distT="0" distB="0" distL="0" distR="0">
            <wp:extent cx="4993005" cy="904875"/>
            <wp:effectExtent l="0" t="0" r="17145" b="9525"/>
            <wp:docPr id="7" name="图片 115" descr="C:\Documents and Settings\Administrator\桌面\16路新产品图片\电压行波采集单元.jpg"/>
            <wp:cNvGraphicFramePr/>
            <a:graphic xmlns:a="http://schemas.openxmlformats.org/drawingml/2006/main">
              <a:graphicData uri="http://schemas.openxmlformats.org/drawingml/2006/picture">
                <pic:pic xmlns:pic="http://schemas.openxmlformats.org/drawingml/2006/picture">
                  <pic:nvPicPr>
                    <pic:cNvPr id="7" name="图片 115" descr="C:\Documents and Settings\Administrator\桌面\16路新产品图片\电压行波采集单元.jpg"/>
                    <pic:cNvPicPr/>
                  </pic:nvPicPr>
                  <pic:blipFill>
                    <a:blip r:embed="rId17" cstate="print"/>
                    <a:srcRect/>
                    <a:stretch>
                      <a:fillRect/>
                    </a:stretch>
                  </pic:blipFill>
                  <pic:spPr>
                    <a:xfrm>
                      <a:off x="0" y="0"/>
                      <a:ext cx="4993005" cy="904875"/>
                    </a:xfrm>
                    <a:prstGeom prst="rect">
                      <a:avLst/>
                    </a:prstGeom>
                    <a:ln w="12700">
                      <a:noFill/>
                    </a:ln>
                  </pic:spPr>
                </pic:pic>
              </a:graphicData>
            </a:graphic>
          </wp:inline>
        </w:drawing>
      </w:r>
    </w:p>
    <w:p>
      <w:pPr>
        <w:spacing w:line="360" w:lineRule="auto"/>
        <w:jc w:val="center"/>
        <w:rPr>
          <w:rFonts w:ascii="宋体" w:hAnsi="宋体"/>
          <w:b/>
          <w:bCs/>
          <w:szCs w:val="21"/>
        </w:rPr>
      </w:pPr>
      <w:r>
        <w:rPr>
          <w:rFonts w:hint="eastAsia" w:ascii="宋体" w:hAnsi="宋体"/>
          <w:b/>
          <w:bCs/>
          <w:szCs w:val="21"/>
        </w:rPr>
        <w:t>KYDJ-202电压行波采集单元</w:t>
      </w:r>
    </w:p>
    <w:p>
      <w:pPr>
        <w:adjustRightInd w:val="0"/>
        <w:snapToGrid w:val="0"/>
        <w:spacing w:line="360" w:lineRule="auto"/>
        <w:ind w:firstLine="470" w:firstLineChars="196"/>
        <w:rPr>
          <w:rFonts w:ascii="宋体" w:hAnsi="宋体"/>
          <w:sz w:val="24"/>
          <w:szCs w:val="28"/>
        </w:rPr>
      </w:pPr>
      <w:r>
        <w:rPr>
          <w:rFonts w:hint="eastAsia" w:ascii="宋体" w:hAnsi="宋体"/>
          <w:sz w:val="24"/>
          <w:szCs w:val="28"/>
        </w:rPr>
        <w:t>主要技术指标</w:t>
      </w:r>
    </w:p>
    <w:p>
      <w:pPr>
        <w:spacing w:line="360" w:lineRule="auto"/>
        <w:ind w:firstLine="480" w:firstLineChars="200"/>
        <w:rPr>
          <w:rFonts w:ascii="宋体" w:hAnsi="宋体"/>
          <w:sz w:val="24"/>
          <w:szCs w:val="28"/>
        </w:rPr>
      </w:pPr>
      <w:r>
        <w:rPr>
          <w:rFonts w:hint="eastAsia" w:ascii="宋体" w:hAnsi="宋体"/>
          <w:sz w:val="24"/>
          <w:szCs w:val="28"/>
        </w:rPr>
        <w:t>1）电压信号采样频率：</w:t>
      </w:r>
      <w:r>
        <w:rPr>
          <w:rFonts w:hint="eastAsia" w:ascii="宋体" w:hAnsi="宋体"/>
          <w:sz w:val="24"/>
          <w:szCs w:val="24"/>
        </w:rPr>
        <w:t>100KHz×4路</w:t>
      </w:r>
    </w:p>
    <w:p>
      <w:pPr>
        <w:spacing w:line="360" w:lineRule="auto"/>
        <w:ind w:firstLine="480" w:firstLineChars="200"/>
        <w:rPr>
          <w:rFonts w:ascii="宋体" w:hAnsi="宋体"/>
          <w:sz w:val="24"/>
          <w:szCs w:val="28"/>
        </w:rPr>
      </w:pPr>
      <w:r>
        <w:rPr>
          <w:rFonts w:hint="eastAsia" w:ascii="宋体" w:hAnsi="宋体"/>
          <w:sz w:val="24"/>
          <w:szCs w:val="28"/>
        </w:rPr>
        <w:t>2）功率：≤5W</w:t>
      </w:r>
    </w:p>
    <w:p>
      <w:pPr>
        <w:spacing w:line="360" w:lineRule="auto"/>
        <w:ind w:firstLine="480" w:firstLineChars="200"/>
        <w:rPr>
          <w:rFonts w:ascii="宋体" w:hAnsi="宋体"/>
          <w:sz w:val="24"/>
          <w:szCs w:val="28"/>
        </w:rPr>
      </w:pPr>
      <w:r>
        <w:rPr>
          <w:rFonts w:hint="eastAsia" w:ascii="宋体" w:hAnsi="宋体"/>
          <w:sz w:val="24"/>
          <w:szCs w:val="28"/>
        </w:rPr>
        <w:t>3）输入电压：DC12V~15V</w:t>
      </w:r>
    </w:p>
    <w:p>
      <w:pPr>
        <w:pStyle w:val="16"/>
        <w:numPr>
          <w:ilvl w:val="0"/>
          <w:numId w:val="3"/>
        </w:numPr>
        <w:spacing w:line="360" w:lineRule="auto"/>
        <w:ind w:firstLineChars="0"/>
        <w:rPr>
          <w:rFonts w:ascii="宋体" w:hAnsi="宋体"/>
          <w:sz w:val="24"/>
          <w:szCs w:val="28"/>
        </w:rPr>
      </w:pPr>
      <w:r>
        <w:rPr>
          <w:rFonts w:hint="eastAsia" w:ascii="宋体" w:hAnsi="宋体"/>
          <w:sz w:val="24"/>
          <w:szCs w:val="28"/>
        </w:rPr>
        <w:t>接口：网口</w:t>
      </w:r>
    </w:p>
    <w:p>
      <w:pPr>
        <w:spacing w:line="360" w:lineRule="auto"/>
        <w:ind w:left="1200"/>
        <w:rPr>
          <w:rFonts w:ascii="宋体" w:hAnsi="宋体"/>
          <w:b/>
          <w:sz w:val="28"/>
          <w:szCs w:val="28"/>
        </w:rPr>
      </w:pPr>
    </w:p>
    <w:p>
      <w:pPr>
        <w:numPr>
          <w:ilvl w:val="0"/>
          <w:numId w:val="2"/>
        </w:numPr>
        <w:spacing w:line="360" w:lineRule="auto"/>
        <w:rPr>
          <w:rFonts w:ascii="宋体" w:hAnsi="宋体"/>
          <w:b/>
          <w:sz w:val="28"/>
          <w:szCs w:val="28"/>
        </w:rPr>
      </w:pPr>
      <w:r>
        <w:rPr>
          <w:rFonts w:hint="eastAsia" w:ascii="宋体" w:hAnsi="宋体"/>
          <w:b/>
          <w:sz w:val="28"/>
          <w:szCs w:val="28"/>
        </w:rPr>
        <w:t>监测终端3：KYDJ-203智能综合管理单元</w:t>
      </w:r>
    </w:p>
    <w:p>
      <w:pPr>
        <w:adjustRightInd w:val="0"/>
        <w:snapToGrid w:val="0"/>
        <w:spacing w:line="360" w:lineRule="auto"/>
        <w:ind w:firstLine="470" w:firstLineChars="196"/>
        <w:rPr>
          <w:rFonts w:ascii="宋体" w:hAnsi="宋体"/>
          <w:sz w:val="24"/>
          <w:szCs w:val="28"/>
        </w:rPr>
      </w:pPr>
      <w:r>
        <w:rPr>
          <w:rFonts w:hint="eastAsia" w:ascii="宋体" w:hAnsi="宋体"/>
          <w:sz w:val="24"/>
          <w:szCs w:val="28"/>
        </w:rPr>
        <w:t>安装在系统主站内，包括通讯模块、时钟模块、智能电源模块。提供多路电流、电压、环流采集装置的数据交换；保障各采集单元时钟同步；</w:t>
      </w:r>
      <w:r>
        <w:rPr>
          <w:rFonts w:hint="eastAsia" w:ascii="宋体" w:hAnsi="宋体"/>
          <w:sz w:val="24"/>
          <w:szCs w:val="24"/>
        </w:rPr>
        <w:t>为各采集单元提供标准电源，具有电源智能管理功能。监测终端不正常运行时可自动检测，断电10s后自动复电，保障装置及信息的安全可靠。</w:t>
      </w:r>
    </w:p>
    <w:p>
      <w:pPr>
        <w:adjustRightInd w:val="0"/>
        <w:snapToGrid w:val="0"/>
        <w:spacing w:line="360" w:lineRule="auto"/>
        <w:jc w:val="center"/>
        <w:rPr>
          <w:rFonts w:ascii="宋体" w:hAnsi="宋体"/>
          <w:sz w:val="28"/>
          <w:szCs w:val="28"/>
        </w:rPr>
      </w:pPr>
      <w:r>
        <w:rPr>
          <w:rFonts w:hint="eastAsia" w:ascii="宋体" w:hAnsi="宋体"/>
          <w:sz w:val="28"/>
          <w:szCs w:val="28"/>
        </w:rPr>
        <w:drawing>
          <wp:inline distT="0" distB="0" distL="0" distR="0">
            <wp:extent cx="5479415" cy="1388110"/>
            <wp:effectExtent l="0" t="0" r="6985" b="2540"/>
            <wp:docPr id="9" name="图片 114" descr="C:\Documents and Settings\Administrator\桌面\16路新产品图片\智能综合管理单元.jpg"/>
            <wp:cNvGraphicFramePr/>
            <a:graphic xmlns:a="http://schemas.openxmlformats.org/drawingml/2006/main">
              <a:graphicData uri="http://schemas.openxmlformats.org/drawingml/2006/picture">
                <pic:pic xmlns:pic="http://schemas.openxmlformats.org/drawingml/2006/picture">
                  <pic:nvPicPr>
                    <pic:cNvPr id="9" name="图片 114" descr="C:\Documents and Settings\Administrator\桌面\16路新产品图片\智能综合管理单元.jpg"/>
                    <pic:cNvPicPr/>
                  </pic:nvPicPr>
                  <pic:blipFill>
                    <a:blip r:embed="rId18" cstate="print"/>
                    <a:srcRect/>
                    <a:stretch>
                      <a:fillRect/>
                    </a:stretch>
                  </pic:blipFill>
                  <pic:spPr>
                    <a:xfrm>
                      <a:off x="0" y="0"/>
                      <a:ext cx="5479415" cy="1388110"/>
                    </a:xfrm>
                    <a:prstGeom prst="rect">
                      <a:avLst/>
                    </a:prstGeom>
                    <a:ln w="12700">
                      <a:noFill/>
                    </a:ln>
                  </pic:spPr>
                </pic:pic>
              </a:graphicData>
            </a:graphic>
          </wp:inline>
        </w:drawing>
      </w:r>
    </w:p>
    <w:p>
      <w:pPr>
        <w:spacing w:line="360" w:lineRule="auto"/>
        <w:jc w:val="center"/>
        <w:rPr>
          <w:rFonts w:ascii="宋体" w:hAnsi="宋体"/>
          <w:b/>
          <w:bCs/>
          <w:szCs w:val="21"/>
        </w:rPr>
      </w:pPr>
      <w:r>
        <w:rPr>
          <w:rFonts w:ascii="宋体" w:hAnsi="宋体"/>
          <w:b/>
          <w:bCs/>
          <w:szCs w:val="21"/>
        </w:rPr>
        <w:t>KY</w:t>
      </w:r>
      <w:r>
        <w:rPr>
          <w:rFonts w:hint="eastAsia" w:ascii="宋体" w:hAnsi="宋体"/>
          <w:b/>
          <w:bCs/>
          <w:szCs w:val="21"/>
        </w:rPr>
        <w:t>DJ-203智能综合管理单元</w:t>
      </w:r>
    </w:p>
    <w:p>
      <w:pPr>
        <w:adjustRightInd w:val="0"/>
        <w:snapToGrid w:val="0"/>
        <w:spacing w:line="360" w:lineRule="auto"/>
        <w:ind w:firstLine="470" w:firstLineChars="196"/>
        <w:rPr>
          <w:rFonts w:ascii="宋体" w:hAnsi="宋体"/>
          <w:sz w:val="24"/>
          <w:szCs w:val="28"/>
        </w:rPr>
      </w:pPr>
      <w:r>
        <w:rPr>
          <w:rFonts w:hint="eastAsia" w:ascii="宋体" w:hAnsi="宋体"/>
          <w:sz w:val="24"/>
          <w:szCs w:val="28"/>
        </w:rPr>
        <w:t>技术指标：</w:t>
      </w:r>
    </w:p>
    <w:p>
      <w:pPr>
        <w:spacing w:line="360" w:lineRule="auto"/>
        <w:ind w:firstLine="480" w:firstLineChars="200"/>
        <w:rPr>
          <w:rFonts w:ascii="宋体" w:hAnsi="宋体"/>
          <w:sz w:val="24"/>
          <w:szCs w:val="24"/>
        </w:rPr>
      </w:pPr>
      <w:r>
        <w:rPr>
          <w:rFonts w:hint="eastAsia" w:ascii="宋体" w:hAnsi="宋体"/>
          <w:sz w:val="24"/>
          <w:szCs w:val="24"/>
        </w:rPr>
        <w:t>1）输入电压: 220V±20%</w:t>
      </w:r>
    </w:p>
    <w:p>
      <w:pPr>
        <w:spacing w:line="360" w:lineRule="auto"/>
        <w:ind w:firstLine="480" w:firstLineChars="200"/>
        <w:rPr>
          <w:rFonts w:ascii="宋体" w:hAnsi="宋体"/>
          <w:sz w:val="24"/>
          <w:szCs w:val="24"/>
        </w:rPr>
      </w:pPr>
      <w:r>
        <w:rPr>
          <w:rFonts w:hint="eastAsia" w:ascii="宋体" w:hAnsi="宋体"/>
          <w:sz w:val="24"/>
          <w:szCs w:val="24"/>
        </w:rPr>
        <w:t>2）输出功率: 200W</w:t>
      </w:r>
    </w:p>
    <w:p>
      <w:pPr>
        <w:spacing w:line="360" w:lineRule="auto"/>
        <w:ind w:firstLine="480" w:firstLineChars="200"/>
        <w:rPr>
          <w:rFonts w:ascii="宋体" w:hAnsi="宋体"/>
          <w:sz w:val="24"/>
          <w:szCs w:val="24"/>
        </w:rPr>
      </w:pPr>
      <w:r>
        <w:rPr>
          <w:rFonts w:hint="eastAsia" w:ascii="宋体" w:hAnsi="宋体"/>
          <w:sz w:val="24"/>
          <w:szCs w:val="24"/>
        </w:rPr>
        <w:t>3）通讯接口: 网口/光口</w:t>
      </w:r>
    </w:p>
    <w:p>
      <w:pPr>
        <w:spacing w:line="360" w:lineRule="auto"/>
        <w:ind w:firstLine="480" w:firstLineChars="200"/>
        <w:rPr>
          <w:rFonts w:ascii="宋体" w:hAnsi="宋体"/>
          <w:sz w:val="24"/>
          <w:szCs w:val="24"/>
        </w:rPr>
      </w:pPr>
      <w:r>
        <w:rPr>
          <w:rFonts w:hint="eastAsia" w:ascii="宋体" w:hAnsi="宋体"/>
          <w:sz w:val="24"/>
          <w:szCs w:val="24"/>
        </w:rPr>
        <w:t>4）同步授时精度：10ns</w:t>
      </w:r>
    </w:p>
    <w:p>
      <w:pPr>
        <w:numPr>
          <w:ilvl w:val="0"/>
          <w:numId w:val="2"/>
        </w:numPr>
        <w:spacing w:line="360" w:lineRule="auto"/>
        <w:rPr>
          <w:rFonts w:ascii="宋体" w:hAnsi="宋体"/>
          <w:b/>
          <w:sz w:val="28"/>
          <w:szCs w:val="28"/>
        </w:rPr>
      </w:pPr>
      <w:r>
        <w:rPr>
          <w:rFonts w:hint="eastAsia" w:ascii="宋体" w:hAnsi="宋体"/>
          <w:b/>
          <w:sz w:val="28"/>
          <w:szCs w:val="28"/>
        </w:rPr>
        <w:t>监测终端4：</w:t>
      </w:r>
      <w:r>
        <w:rPr>
          <w:rFonts w:ascii="宋体" w:hAnsi="宋体"/>
          <w:b/>
          <w:sz w:val="28"/>
          <w:szCs w:val="28"/>
        </w:rPr>
        <w:t>KY</w:t>
      </w:r>
      <w:r>
        <w:rPr>
          <w:rFonts w:hint="eastAsia" w:ascii="宋体" w:hAnsi="宋体"/>
          <w:b/>
          <w:sz w:val="28"/>
          <w:szCs w:val="28"/>
        </w:rPr>
        <w:t>DJ-204环流采集单元</w:t>
      </w:r>
    </w:p>
    <w:p>
      <w:pPr>
        <w:adjustRightInd w:val="0"/>
        <w:snapToGrid w:val="0"/>
        <w:spacing w:line="360" w:lineRule="auto"/>
        <w:ind w:firstLine="470" w:firstLineChars="196"/>
        <w:rPr>
          <w:rFonts w:ascii="宋体" w:hAnsi="宋体"/>
          <w:b/>
          <w:sz w:val="24"/>
          <w:szCs w:val="28"/>
        </w:rPr>
      </w:pPr>
      <w:r>
        <w:rPr>
          <w:rFonts w:hint="eastAsia" w:ascii="宋体" w:hAnsi="宋体"/>
          <w:sz w:val="24"/>
          <w:szCs w:val="28"/>
        </w:rPr>
        <w:t>安装在系统主站内，针对单芯电缆，通过前端环流传感器获取电缆环流信号，实时采集单芯电缆外护套环流数值。</w:t>
      </w:r>
    </w:p>
    <w:p>
      <w:pPr>
        <w:adjustRightInd w:val="0"/>
        <w:snapToGrid w:val="0"/>
        <w:spacing w:line="360" w:lineRule="auto"/>
        <w:jc w:val="center"/>
        <w:rPr>
          <w:rFonts w:ascii="宋体" w:hAnsi="宋体"/>
          <w:sz w:val="28"/>
          <w:szCs w:val="28"/>
        </w:rPr>
      </w:pPr>
      <w:r>
        <w:rPr>
          <w:rFonts w:ascii="宋体" w:hAnsi="宋体"/>
          <w:sz w:val="28"/>
          <w:szCs w:val="28"/>
        </w:rPr>
        <w:drawing>
          <wp:inline distT="0" distB="0" distL="0" distR="0">
            <wp:extent cx="5274310" cy="1221105"/>
            <wp:effectExtent l="0" t="0" r="2540" b="17145"/>
            <wp:docPr id="11" name="图片 15" descr="C:\Documents and Settings\Administrator\桌面\环流采集单元.jpg"/>
            <wp:cNvGraphicFramePr/>
            <a:graphic xmlns:a="http://schemas.openxmlformats.org/drawingml/2006/main">
              <a:graphicData uri="http://schemas.openxmlformats.org/drawingml/2006/picture">
                <pic:pic xmlns:pic="http://schemas.openxmlformats.org/drawingml/2006/picture">
                  <pic:nvPicPr>
                    <pic:cNvPr id="11" name="图片 15" descr="C:\Documents and Settings\Administrator\桌面\环流采集单元.jpg"/>
                    <pic:cNvPicPr/>
                  </pic:nvPicPr>
                  <pic:blipFill>
                    <a:blip r:embed="rId19" cstate="print"/>
                    <a:srcRect/>
                    <a:stretch>
                      <a:fillRect/>
                    </a:stretch>
                  </pic:blipFill>
                  <pic:spPr>
                    <a:xfrm>
                      <a:off x="0" y="0"/>
                      <a:ext cx="5274310" cy="1221105"/>
                    </a:xfrm>
                    <a:prstGeom prst="rect">
                      <a:avLst/>
                    </a:prstGeom>
                    <a:ln w="12700">
                      <a:noFill/>
                    </a:ln>
                  </pic:spPr>
                </pic:pic>
              </a:graphicData>
            </a:graphic>
          </wp:inline>
        </w:drawing>
      </w:r>
    </w:p>
    <w:p>
      <w:pPr>
        <w:spacing w:line="360" w:lineRule="auto"/>
        <w:jc w:val="center"/>
        <w:rPr>
          <w:rFonts w:ascii="宋体" w:hAnsi="宋体"/>
          <w:b/>
          <w:bCs/>
          <w:szCs w:val="21"/>
        </w:rPr>
      </w:pPr>
      <w:r>
        <w:rPr>
          <w:rFonts w:hint="eastAsia" w:ascii="宋体" w:hAnsi="宋体"/>
          <w:b/>
          <w:bCs/>
          <w:szCs w:val="21"/>
        </w:rPr>
        <w:t>KYDJ-204环流采集单元</w:t>
      </w:r>
    </w:p>
    <w:p>
      <w:pPr>
        <w:adjustRightInd w:val="0"/>
        <w:snapToGrid w:val="0"/>
        <w:spacing w:line="360" w:lineRule="auto"/>
        <w:ind w:firstLine="470" w:firstLineChars="196"/>
        <w:rPr>
          <w:rFonts w:ascii="宋体" w:hAnsi="宋体"/>
          <w:sz w:val="24"/>
          <w:szCs w:val="28"/>
        </w:rPr>
      </w:pPr>
      <w:r>
        <w:rPr>
          <w:rFonts w:hint="eastAsia" w:ascii="宋体" w:hAnsi="宋体"/>
          <w:sz w:val="24"/>
          <w:szCs w:val="28"/>
        </w:rPr>
        <w:t>技术指标：</w:t>
      </w:r>
    </w:p>
    <w:p>
      <w:pPr>
        <w:spacing w:line="360" w:lineRule="auto"/>
        <w:ind w:firstLine="480" w:firstLineChars="200"/>
        <w:rPr>
          <w:rFonts w:ascii="宋体" w:hAnsi="宋体"/>
          <w:sz w:val="24"/>
          <w:szCs w:val="24"/>
        </w:rPr>
      </w:pPr>
      <w:r>
        <w:rPr>
          <w:rFonts w:hint="eastAsia" w:ascii="宋体" w:hAnsi="宋体"/>
          <w:sz w:val="24"/>
          <w:szCs w:val="24"/>
        </w:rPr>
        <w:t>1）采样频率：10KHz×15路</w:t>
      </w:r>
    </w:p>
    <w:p>
      <w:pPr>
        <w:spacing w:line="360" w:lineRule="auto"/>
        <w:ind w:firstLine="480" w:firstLineChars="200"/>
        <w:rPr>
          <w:rFonts w:ascii="宋体" w:hAnsi="宋体"/>
          <w:sz w:val="24"/>
          <w:szCs w:val="24"/>
        </w:rPr>
      </w:pPr>
      <w:r>
        <w:rPr>
          <w:rFonts w:hint="eastAsia" w:ascii="宋体" w:hAnsi="宋体"/>
          <w:sz w:val="24"/>
          <w:szCs w:val="24"/>
        </w:rPr>
        <w:t>2）功率：</w:t>
      </w:r>
      <w:r>
        <w:rPr>
          <w:rFonts w:hint="eastAsia" w:ascii="宋体" w:hAnsi="宋体"/>
          <w:sz w:val="24"/>
          <w:szCs w:val="28"/>
        </w:rPr>
        <w:t>≤</w:t>
      </w:r>
      <w:r>
        <w:rPr>
          <w:rFonts w:hint="eastAsia" w:ascii="宋体" w:hAnsi="宋体"/>
          <w:sz w:val="24"/>
          <w:szCs w:val="24"/>
        </w:rPr>
        <w:t>5W</w:t>
      </w:r>
    </w:p>
    <w:p>
      <w:pPr>
        <w:spacing w:line="360" w:lineRule="auto"/>
        <w:ind w:firstLine="480" w:firstLineChars="200"/>
        <w:rPr>
          <w:rFonts w:ascii="宋体" w:hAnsi="宋体"/>
          <w:sz w:val="24"/>
          <w:szCs w:val="24"/>
        </w:rPr>
      </w:pPr>
      <w:r>
        <w:rPr>
          <w:rFonts w:hint="eastAsia" w:ascii="宋体" w:hAnsi="宋体"/>
          <w:sz w:val="24"/>
          <w:szCs w:val="24"/>
        </w:rPr>
        <w:t>3）输入电压：DC12V~DC15V</w:t>
      </w:r>
    </w:p>
    <w:p>
      <w:pPr>
        <w:spacing w:line="360" w:lineRule="auto"/>
        <w:ind w:firstLine="480" w:firstLineChars="200"/>
        <w:rPr>
          <w:rFonts w:ascii="宋体" w:hAnsi="宋体"/>
          <w:sz w:val="24"/>
          <w:szCs w:val="24"/>
        </w:rPr>
      </w:pPr>
      <w:r>
        <w:rPr>
          <w:rFonts w:hint="eastAsia" w:ascii="宋体" w:hAnsi="宋体"/>
          <w:sz w:val="24"/>
          <w:szCs w:val="24"/>
        </w:rPr>
        <w:t>4）通讯接口：网口</w:t>
      </w:r>
    </w:p>
    <w:p>
      <w:pPr>
        <w:numPr>
          <w:ilvl w:val="0"/>
          <w:numId w:val="2"/>
        </w:numPr>
        <w:spacing w:line="360" w:lineRule="auto"/>
        <w:rPr>
          <w:rFonts w:ascii="宋体" w:hAnsi="宋体"/>
          <w:b/>
          <w:sz w:val="28"/>
          <w:szCs w:val="28"/>
        </w:rPr>
      </w:pPr>
      <w:r>
        <w:rPr>
          <w:rFonts w:hint="eastAsia" w:ascii="宋体" w:hAnsi="宋体"/>
          <w:b/>
          <w:sz w:val="28"/>
          <w:szCs w:val="28"/>
        </w:rPr>
        <w:t>配件1：S201高频屏蔽层传感器</w:t>
      </w:r>
    </w:p>
    <w:p>
      <w:pPr>
        <w:spacing w:line="360" w:lineRule="auto"/>
        <w:ind w:firstLine="480" w:firstLineChars="200"/>
        <w:rPr>
          <w:rFonts w:ascii="宋体" w:hAnsi="宋体"/>
          <w:sz w:val="24"/>
          <w:szCs w:val="28"/>
        </w:rPr>
      </w:pPr>
      <w:r>
        <w:rPr>
          <w:rFonts w:hint="eastAsia" w:ascii="宋体" w:hAnsi="宋体"/>
          <w:sz w:val="24"/>
          <w:szCs w:val="28"/>
        </w:rPr>
        <w:t>系统采用高频传感器采集获取电缆接地线暂态电流信号。传感器安装在电缆屏蔽层接地线处，要求传感器安装前屏蔽层接地线做好绝缘处理。传感器与采集单元间通过多芯屏蔽线连接。</w:t>
      </w:r>
    </w:p>
    <w:p>
      <w:pPr>
        <w:spacing w:line="360" w:lineRule="auto"/>
        <w:jc w:val="center"/>
        <w:rPr>
          <w:rFonts w:ascii="宋体" w:hAnsi="宋体"/>
          <w:sz w:val="24"/>
          <w:szCs w:val="28"/>
        </w:rPr>
      </w:pPr>
      <w:r>
        <w:rPr>
          <w:rFonts w:hint="eastAsia" w:ascii="宋体" w:hAnsi="宋体"/>
          <w:sz w:val="24"/>
          <w:szCs w:val="28"/>
        </w:rPr>
        <w:drawing>
          <wp:inline distT="0" distB="0" distL="0" distR="0">
            <wp:extent cx="1640205" cy="2200275"/>
            <wp:effectExtent l="0" t="0" r="17145" b="9525"/>
            <wp:docPr id="13" name="图片 9" descr="C:\Users\Administrator\Desktop\QQ图片20190917145421.jpgQQ图片20190917145421"/>
            <wp:cNvGraphicFramePr/>
            <a:graphic xmlns:a="http://schemas.openxmlformats.org/drawingml/2006/main">
              <a:graphicData uri="http://schemas.openxmlformats.org/drawingml/2006/picture">
                <pic:pic xmlns:pic="http://schemas.openxmlformats.org/drawingml/2006/picture">
                  <pic:nvPicPr>
                    <pic:cNvPr id="13" name="图片 9" descr="C:\Users\Administrator\Desktop\QQ图片20190917145421.jpgQQ图片20190917145421"/>
                    <pic:cNvPicPr/>
                  </pic:nvPicPr>
                  <pic:blipFill>
                    <a:blip r:embed="rId20" cstate="print"/>
                    <a:srcRect/>
                    <a:stretch>
                      <a:fillRect/>
                    </a:stretch>
                  </pic:blipFill>
                  <pic:spPr>
                    <a:xfrm>
                      <a:off x="0" y="0"/>
                      <a:ext cx="1640205" cy="2200275"/>
                    </a:xfrm>
                    <a:prstGeom prst="rect">
                      <a:avLst/>
                    </a:prstGeom>
                    <a:ln w="12700">
                      <a:noFill/>
                    </a:ln>
                  </pic:spPr>
                </pic:pic>
              </a:graphicData>
            </a:graphic>
          </wp:inline>
        </w:drawing>
      </w:r>
      <w:r>
        <w:rPr>
          <w:rFonts w:hint="eastAsia" w:ascii="宋体" w:hAnsi="宋体"/>
          <w:sz w:val="24"/>
          <w:szCs w:val="28"/>
        </w:rPr>
        <w:drawing>
          <wp:inline distT="0" distB="0" distL="0" distR="0">
            <wp:extent cx="1590675" cy="2196465"/>
            <wp:effectExtent l="0" t="0" r="9525" b="13334"/>
            <wp:docPr id="15" name="图片 13" descr="QQ图片20190917144952"/>
            <wp:cNvGraphicFramePr/>
            <a:graphic xmlns:a="http://schemas.openxmlformats.org/drawingml/2006/main">
              <a:graphicData uri="http://schemas.openxmlformats.org/drawingml/2006/picture">
                <pic:pic xmlns:pic="http://schemas.openxmlformats.org/drawingml/2006/picture">
                  <pic:nvPicPr>
                    <pic:cNvPr id="15" name="图片 13" descr="QQ图片20190917144952"/>
                    <pic:cNvPicPr/>
                  </pic:nvPicPr>
                  <pic:blipFill>
                    <a:blip r:embed="rId21" cstate="print"/>
                    <a:srcRect/>
                    <a:stretch>
                      <a:fillRect/>
                    </a:stretch>
                  </pic:blipFill>
                  <pic:spPr>
                    <a:xfrm>
                      <a:off x="0" y="0"/>
                      <a:ext cx="1590675" cy="2196465"/>
                    </a:xfrm>
                    <a:prstGeom prst="rect">
                      <a:avLst/>
                    </a:prstGeom>
                  </pic:spPr>
                </pic:pic>
              </a:graphicData>
            </a:graphic>
          </wp:inline>
        </w:drawing>
      </w:r>
    </w:p>
    <w:p>
      <w:pPr>
        <w:spacing w:line="360" w:lineRule="auto"/>
        <w:ind w:firstLine="482" w:firstLineChars="200"/>
        <w:rPr>
          <w:rFonts w:ascii="宋体" w:hAnsi="宋体"/>
          <w:b/>
          <w:sz w:val="24"/>
          <w:szCs w:val="28"/>
        </w:rPr>
      </w:pPr>
      <w:r>
        <w:rPr>
          <w:rFonts w:hint="eastAsia" w:ascii="宋体" w:hAnsi="宋体"/>
          <w:b/>
          <w:sz w:val="24"/>
          <w:szCs w:val="28"/>
        </w:rPr>
        <w:t>高频屏蔽层传感器</w:t>
      </w:r>
    </w:p>
    <w:p>
      <w:pPr>
        <w:spacing w:line="360" w:lineRule="auto"/>
        <w:ind w:firstLine="480" w:firstLineChars="200"/>
        <w:rPr>
          <w:rFonts w:ascii="宋体" w:hAnsi="宋体"/>
          <w:sz w:val="24"/>
          <w:szCs w:val="28"/>
        </w:rPr>
      </w:pPr>
      <w:r>
        <w:rPr>
          <w:rFonts w:hint="eastAsia" w:ascii="宋体" w:hAnsi="宋体"/>
          <w:sz w:val="24"/>
          <w:szCs w:val="28"/>
        </w:rPr>
        <w:t>主要技术指标如下：</w:t>
      </w:r>
    </w:p>
    <w:p>
      <w:pPr>
        <w:spacing w:line="360" w:lineRule="auto"/>
        <w:ind w:firstLine="480" w:firstLineChars="200"/>
        <w:rPr>
          <w:rFonts w:ascii="宋体" w:hAnsi="宋体"/>
          <w:sz w:val="24"/>
          <w:szCs w:val="24"/>
        </w:rPr>
      </w:pPr>
      <w:r>
        <w:rPr>
          <w:rFonts w:hint="eastAsia" w:ascii="宋体" w:hAnsi="宋体"/>
          <w:sz w:val="24"/>
          <w:szCs w:val="24"/>
        </w:rPr>
        <w:t>1）带宽：100KHz～5MHz</w:t>
      </w:r>
    </w:p>
    <w:p>
      <w:pPr>
        <w:spacing w:line="360" w:lineRule="auto"/>
        <w:ind w:firstLine="480" w:firstLineChars="200"/>
        <w:rPr>
          <w:rFonts w:ascii="宋体" w:hAnsi="宋体"/>
          <w:sz w:val="24"/>
          <w:szCs w:val="24"/>
        </w:rPr>
      </w:pPr>
      <w:r>
        <w:rPr>
          <w:rFonts w:hint="eastAsia" w:ascii="宋体" w:hAnsi="宋体"/>
          <w:sz w:val="24"/>
          <w:szCs w:val="24"/>
        </w:rPr>
        <w:t>2）输出阻抗：50Ω</w:t>
      </w:r>
    </w:p>
    <w:p>
      <w:pPr>
        <w:numPr>
          <w:ilvl w:val="0"/>
          <w:numId w:val="2"/>
        </w:numPr>
        <w:spacing w:line="360" w:lineRule="auto"/>
        <w:rPr>
          <w:rFonts w:ascii="宋体" w:hAnsi="宋体"/>
          <w:b/>
          <w:sz w:val="28"/>
          <w:szCs w:val="28"/>
        </w:rPr>
      </w:pPr>
      <w:r>
        <w:rPr>
          <w:rFonts w:hint="eastAsia" w:ascii="宋体" w:hAnsi="宋体"/>
          <w:b/>
          <w:sz w:val="28"/>
          <w:szCs w:val="28"/>
        </w:rPr>
        <w:t>配件2：S204环流采集传感器</w:t>
      </w:r>
    </w:p>
    <w:p>
      <w:pPr>
        <w:spacing w:line="360" w:lineRule="auto"/>
        <w:ind w:firstLine="480" w:firstLineChars="200"/>
        <w:rPr>
          <w:rFonts w:ascii="宋体" w:hAnsi="宋体"/>
          <w:sz w:val="24"/>
          <w:szCs w:val="28"/>
        </w:rPr>
      </w:pPr>
      <w:r>
        <w:rPr>
          <w:rFonts w:hint="eastAsia" w:ascii="宋体" w:hAnsi="宋体"/>
          <w:sz w:val="24"/>
          <w:szCs w:val="28"/>
        </w:rPr>
        <w:t>系统采用环流采集传感器采集单芯电缆环流信号。传感器卡扣在电缆屏蔽层接地线处。传感器采用开口铁芯结构设计，不需断开被测电缆即可快速、方便地安装拆除。</w:t>
      </w:r>
    </w:p>
    <w:p>
      <w:pPr>
        <w:spacing w:line="360" w:lineRule="auto"/>
        <w:jc w:val="center"/>
        <w:rPr>
          <w:rFonts w:ascii="宋体" w:hAnsi="宋体"/>
          <w:sz w:val="24"/>
          <w:szCs w:val="28"/>
        </w:rPr>
      </w:pPr>
      <w:r>
        <w:drawing>
          <wp:inline distT="0" distB="0" distL="0" distR="0">
            <wp:extent cx="2003425" cy="1807210"/>
            <wp:effectExtent l="0" t="0" r="15875" b="2540"/>
            <wp:docPr id="17" name="图片 18" descr="E:\博鸿\博鸿\产品图片\博鸿终端装置\传感器\20150513_092759.jpg20150513_092759"/>
            <wp:cNvGraphicFramePr/>
            <a:graphic xmlns:a="http://schemas.openxmlformats.org/drawingml/2006/main">
              <a:graphicData uri="http://schemas.openxmlformats.org/drawingml/2006/picture">
                <pic:pic xmlns:pic="http://schemas.openxmlformats.org/drawingml/2006/picture">
                  <pic:nvPicPr>
                    <pic:cNvPr id="17" name="图片 18" descr="E:\博鸿\博鸿\产品图片\博鸿终端装置\传感器\20150513_092759.jpg20150513_092759"/>
                    <pic:cNvPicPr/>
                  </pic:nvPicPr>
                  <pic:blipFill>
                    <a:blip r:embed="rId22" cstate="print"/>
                    <a:srcRect/>
                    <a:stretch>
                      <a:fillRect/>
                    </a:stretch>
                  </pic:blipFill>
                  <pic:spPr>
                    <a:xfrm>
                      <a:off x="0" y="0"/>
                      <a:ext cx="2003425" cy="1807210"/>
                    </a:xfrm>
                    <a:prstGeom prst="rect">
                      <a:avLst/>
                    </a:prstGeom>
                  </pic:spPr>
                </pic:pic>
              </a:graphicData>
            </a:graphic>
          </wp:inline>
        </w:drawing>
      </w:r>
    </w:p>
    <w:p>
      <w:pPr>
        <w:spacing w:line="360" w:lineRule="auto"/>
        <w:jc w:val="center"/>
        <w:rPr>
          <w:rFonts w:ascii="宋体" w:hAnsi="宋体"/>
          <w:b/>
          <w:bCs/>
          <w:szCs w:val="21"/>
        </w:rPr>
      </w:pPr>
      <w:r>
        <w:rPr>
          <w:rFonts w:hint="eastAsia" w:ascii="宋体" w:hAnsi="宋体"/>
          <w:b/>
          <w:bCs/>
          <w:szCs w:val="21"/>
        </w:rPr>
        <w:t>环流采集传感器</w:t>
      </w:r>
    </w:p>
    <w:p>
      <w:pPr>
        <w:spacing w:line="360" w:lineRule="auto"/>
        <w:ind w:firstLine="480" w:firstLineChars="200"/>
        <w:rPr>
          <w:rFonts w:ascii="宋体" w:hAnsi="宋体"/>
          <w:sz w:val="24"/>
          <w:szCs w:val="28"/>
        </w:rPr>
      </w:pPr>
      <w:r>
        <w:rPr>
          <w:rFonts w:hint="eastAsia" w:ascii="宋体" w:hAnsi="宋体"/>
          <w:sz w:val="24"/>
          <w:szCs w:val="28"/>
        </w:rPr>
        <w:t>主要技术指标如下：</w:t>
      </w:r>
    </w:p>
    <w:p>
      <w:pPr>
        <w:spacing w:line="360" w:lineRule="auto"/>
        <w:ind w:firstLine="480" w:firstLineChars="200"/>
        <w:rPr>
          <w:rFonts w:ascii="宋体" w:hAnsi="宋体"/>
          <w:sz w:val="24"/>
          <w:szCs w:val="24"/>
        </w:rPr>
      </w:pPr>
      <w:r>
        <w:rPr>
          <w:rFonts w:hint="eastAsia" w:ascii="宋体" w:hAnsi="宋体"/>
          <w:sz w:val="24"/>
          <w:szCs w:val="24"/>
        </w:rPr>
        <w:t>1）额定初级电流：5-400Aac</w:t>
      </w:r>
    </w:p>
    <w:p>
      <w:pPr>
        <w:spacing w:line="360" w:lineRule="auto"/>
        <w:ind w:firstLine="480" w:firstLineChars="200"/>
        <w:rPr>
          <w:rFonts w:ascii="宋体" w:hAnsi="宋体"/>
          <w:sz w:val="24"/>
          <w:szCs w:val="24"/>
        </w:rPr>
      </w:pPr>
      <w:r>
        <w:rPr>
          <w:rFonts w:hint="eastAsia" w:ascii="宋体" w:hAnsi="宋体"/>
          <w:sz w:val="24"/>
          <w:szCs w:val="24"/>
        </w:rPr>
        <w:t>2）额定次级电压:0.333Vac</w:t>
      </w:r>
    </w:p>
    <w:p>
      <w:pPr>
        <w:spacing w:line="360" w:lineRule="auto"/>
        <w:ind w:firstLine="480" w:firstLineChars="200"/>
        <w:rPr>
          <w:rFonts w:ascii="宋体" w:hAnsi="宋体"/>
          <w:sz w:val="24"/>
          <w:szCs w:val="24"/>
        </w:rPr>
      </w:pPr>
      <w:r>
        <w:rPr>
          <w:rFonts w:hint="eastAsia" w:ascii="宋体" w:hAnsi="宋体"/>
          <w:sz w:val="24"/>
          <w:szCs w:val="24"/>
        </w:rPr>
        <w:t>3）工作频率：50Hz-1KHz</w:t>
      </w:r>
    </w:p>
    <w:p>
      <w:pPr>
        <w:numPr>
          <w:ilvl w:val="0"/>
          <w:numId w:val="2"/>
        </w:numPr>
        <w:spacing w:line="360" w:lineRule="auto"/>
        <w:rPr>
          <w:rFonts w:ascii="宋体" w:hAnsi="宋体"/>
          <w:b/>
          <w:sz w:val="28"/>
          <w:szCs w:val="28"/>
        </w:rPr>
      </w:pPr>
      <w:r>
        <w:rPr>
          <w:rFonts w:hint="eastAsia" w:ascii="宋体" w:hAnsi="宋体"/>
          <w:b/>
          <w:sz w:val="28"/>
          <w:szCs w:val="28"/>
        </w:rPr>
        <w:t>配件3：4G路由器</w:t>
      </w:r>
    </w:p>
    <w:p>
      <w:pPr>
        <w:adjustRightInd w:val="0"/>
        <w:snapToGrid w:val="0"/>
        <w:spacing w:line="360" w:lineRule="auto"/>
        <w:ind w:firstLine="470" w:firstLineChars="196"/>
        <w:rPr>
          <w:rFonts w:ascii="宋体" w:hAnsi="宋体"/>
          <w:sz w:val="24"/>
          <w:szCs w:val="24"/>
        </w:rPr>
      </w:pPr>
      <w:r>
        <w:rPr>
          <w:rFonts w:hint="eastAsia" w:ascii="宋体" w:hAnsi="宋体"/>
          <w:sz w:val="24"/>
          <w:szCs w:val="24"/>
        </w:rPr>
        <w:t>802.11g无线标准，无线速率达到54M，兼容802.11b的无线上网设备。自身具有稳固的防火墙安全特性，可基于MAC地址和域名等多种数据过滤以实施访问的安全策略，支持SSID广播控制，支持基于MAC地址的访问控制。</w:t>
      </w:r>
    </w:p>
    <w:p>
      <w:pPr>
        <w:spacing w:line="360" w:lineRule="auto"/>
        <w:jc w:val="center"/>
        <w:rPr>
          <w:rFonts w:ascii="宋体" w:hAnsi="宋体"/>
          <w:sz w:val="24"/>
          <w:szCs w:val="24"/>
        </w:rPr>
      </w:pPr>
      <w:r>
        <w:rPr>
          <w:rFonts w:hint="eastAsia" w:ascii="宋体" w:hAnsi="宋体"/>
          <w:sz w:val="24"/>
          <w:szCs w:val="24"/>
        </w:rPr>
        <w:drawing>
          <wp:inline distT="0" distB="0" distL="0" distR="0">
            <wp:extent cx="1714500" cy="1454150"/>
            <wp:effectExtent l="0" t="0" r="0" b="0"/>
            <wp:docPr id="19" name="图片 101" descr="说明: 说明: 3G路由器"/>
            <wp:cNvGraphicFramePr/>
            <a:graphic xmlns:a="http://schemas.openxmlformats.org/drawingml/2006/main">
              <a:graphicData uri="http://schemas.openxmlformats.org/drawingml/2006/picture">
                <pic:pic xmlns:pic="http://schemas.openxmlformats.org/drawingml/2006/picture">
                  <pic:nvPicPr>
                    <pic:cNvPr id="19" name="图片 101" descr="说明: 说明: 3G路由器"/>
                    <pic:cNvPicPr/>
                  </pic:nvPicPr>
                  <pic:blipFill>
                    <a:blip r:embed="rId23" cstate="print"/>
                    <a:srcRect/>
                    <a:stretch>
                      <a:fillRect/>
                    </a:stretch>
                  </pic:blipFill>
                  <pic:spPr>
                    <a:xfrm>
                      <a:off x="0" y="0"/>
                      <a:ext cx="1714500" cy="1454150"/>
                    </a:xfrm>
                    <a:prstGeom prst="rect">
                      <a:avLst/>
                    </a:prstGeom>
                    <a:ln w="12700">
                      <a:noFill/>
                    </a:ln>
                  </pic:spPr>
                </pic:pic>
              </a:graphicData>
            </a:graphic>
          </wp:inline>
        </w:drawing>
      </w:r>
    </w:p>
    <w:p>
      <w:pPr>
        <w:spacing w:line="360" w:lineRule="auto"/>
        <w:jc w:val="center"/>
        <w:rPr>
          <w:rFonts w:ascii="宋体" w:hAnsi="宋体"/>
          <w:sz w:val="24"/>
          <w:szCs w:val="24"/>
        </w:rPr>
      </w:pPr>
      <w:r>
        <w:rPr>
          <w:rFonts w:hint="eastAsia" w:ascii="宋体" w:hAnsi="宋体"/>
          <w:b/>
          <w:szCs w:val="21"/>
        </w:rPr>
        <w:t>4G路由器</w:t>
      </w:r>
    </w:p>
    <w:p>
      <w:pPr>
        <w:adjustRightInd w:val="0"/>
        <w:snapToGrid w:val="0"/>
        <w:spacing w:line="360" w:lineRule="auto"/>
        <w:ind w:firstLine="470" w:firstLineChars="196"/>
        <w:rPr>
          <w:rFonts w:ascii="宋体" w:hAnsi="宋体"/>
          <w:sz w:val="24"/>
          <w:szCs w:val="24"/>
        </w:rPr>
      </w:pPr>
      <w:r>
        <w:rPr>
          <w:rFonts w:hint="eastAsia" w:ascii="宋体" w:hAnsi="宋体"/>
          <w:sz w:val="24"/>
          <w:szCs w:val="24"/>
        </w:rPr>
        <w:t>技术指标</w:t>
      </w:r>
    </w:p>
    <w:p>
      <w:pPr>
        <w:adjustRightInd w:val="0"/>
        <w:snapToGrid w:val="0"/>
        <w:spacing w:line="360" w:lineRule="auto"/>
        <w:ind w:firstLine="470" w:firstLineChars="196"/>
        <w:rPr>
          <w:rFonts w:ascii="宋体" w:hAnsi="宋体"/>
          <w:sz w:val="24"/>
          <w:szCs w:val="24"/>
        </w:rPr>
      </w:pPr>
      <w:r>
        <w:rPr>
          <w:rFonts w:hint="eastAsia" w:ascii="宋体" w:hAnsi="宋体"/>
          <w:sz w:val="24"/>
          <w:szCs w:val="24"/>
        </w:rPr>
        <w:t>1）通讯网络：4G全网通</w:t>
      </w:r>
    </w:p>
    <w:p>
      <w:pPr>
        <w:adjustRightInd w:val="0"/>
        <w:snapToGrid w:val="0"/>
        <w:spacing w:line="360" w:lineRule="auto"/>
        <w:ind w:firstLine="470" w:firstLineChars="196"/>
        <w:rPr>
          <w:rFonts w:ascii="宋体" w:hAnsi="宋体"/>
          <w:sz w:val="24"/>
          <w:szCs w:val="24"/>
        </w:rPr>
      </w:pPr>
      <w:r>
        <w:rPr>
          <w:rFonts w:hint="eastAsia" w:ascii="宋体" w:hAnsi="宋体"/>
          <w:sz w:val="24"/>
          <w:szCs w:val="24"/>
        </w:rPr>
        <w:t>2）电源：AC220V ±20%</w:t>
      </w:r>
    </w:p>
    <w:p>
      <w:pPr>
        <w:pStyle w:val="3"/>
        <w:rPr>
          <w:rFonts w:ascii="宋体" w:hAnsi="宋体"/>
        </w:rPr>
      </w:pPr>
      <w:r>
        <w:rPr>
          <w:rFonts w:hint="eastAsia" w:ascii="宋体" w:hAnsi="宋体"/>
        </w:rPr>
        <w:t>5.3  系统软件结构</w:t>
      </w:r>
    </w:p>
    <w:p>
      <w:pPr>
        <w:pStyle w:val="19"/>
        <w:spacing w:after="0"/>
        <w:ind w:firstLine="480"/>
        <w:rPr>
          <w:rFonts w:ascii="宋体" w:hAnsi="宋体"/>
          <w:szCs w:val="24"/>
        </w:rPr>
      </w:pPr>
      <w:r>
        <w:rPr>
          <w:rFonts w:hint="eastAsia" w:ascii="宋体" w:hAnsi="宋体"/>
          <w:szCs w:val="24"/>
        </w:rPr>
        <w:t>主站系统采用基于B/S方式的系统管理软件，采用局域网方式与监测终端通讯。系统还附带云端访问功能，通过任意一台联网主机，即可访问电缆在线监测系统运行情况，设备运行情况以及告警情况等。</w:t>
      </w:r>
    </w:p>
    <w:p>
      <w:pPr>
        <w:pStyle w:val="19"/>
        <w:spacing w:after="0"/>
        <w:ind w:firstLine="480"/>
        <w:rPr>
          <w:rFonts w:ascii="宋体" w:hAnsi="宋体"/>
          <w:szCs w:val="24"/>
        </w:rPr>
      </w:pPr>
      <w:r>
        <w:rPr>
          <w:rFonts w:hint="eastAsia" w:ascii="宋体" w:hAnsi="宋体"/>
          <w:szCs w:val="24"/>
        </w:rPr>
        <w:t>监测中心软件是整个供电设备监控系统的核心，具备数据传输、处理、分析功能，实时接收由各监控装置传输的数据，经过分析处理，进行存储、转发或显示；而且它也接收各个操作装置发送过来的监测、控制等各种指令，并把这些指令转发给指定的监测装置。</w:t>
      </w:r>
    </w:p>
    <w:p>
      <w:pPr>
        <w:pStyle w:val="19"/>
        <w:spacing w:after="0"/>
        <w:ind w:firstLine="480"/>
        <w:rPr>
          <w:rFonts w:ascii="宋体" w:hAnsi="宋体"/>
          <w:szCs w:val="24"/>
        </w:rPr>
      </w:pPr>
      <w:r>
        <w:rPr>
          <w:rFonts w:hint="eastAsia" w:ascii="宋体" w:hAnsi="宋体"/>
          <w:szCs w:val="24"/>
        </w:rPr>
        <w:t>本系统架构于spring MVC基础之上，使得整个系统的可靠性、可扩展性得到了极大的保证。本系统采用Java语言开发，保证了系统的跨平台性，即在windows，linux或者Unix操作系统上面均可以无缝运行，保证了系统的可扩展性和可维护性，为系统的稳定运行和扩展提供了极大的便利和保障。</w:t>
      </w:r>
    </w:p>
    <w:p>
      <w:pPr>
        <w:pStyle w:val="19"/>
        <w:spacing w:after="0"/>
        <w:ind w:firstLine="480"/>
        <w:rPr>
          <w:rFonts w:ascii="宋体" w:hAnsi="宋体"/>
          <w:szCs w:val="24"/>
        </w:rPr>
      </w:pPr>
      <w:r>
        <w:rPr>
          <w:rFonts w:hint="eastAsia" w:ascii="宋体" w:hAnsi="宋体"/>
          <w:szCs w:val="24"/>
        </w:rPr>
        <w:t>本系统在设计和实施时，从软件体系架构和硬件服务器架构两个方面充分考虑了未来的可扩展性，在横向和纵向两个维度都可以方便的实现系统的延展。</w:t>
      </w:r>
    </w:p>
    <w:p>
      <w:pPr>
        <w:pStyle w:val="19"/>
        <w:spacing w:after="0"/>
        <w:ind w:firstLine="480"/>
        <w:rPr>
          <w:rFonts w:ascii="宋体" w:hAnsi="宋体"/>
          <w:szCs w:val="24"/>
        </w:rPr>
      </w:pPr>
      <w:r>
        <w:rPr>
          <w:rFonts w:hint="eastAsia" w:ascii="宋体" w:hAnsi="宋体"/>
          <w:szCs w:val="24"/>
        </w:rPr>
        <w:t>值班人员可在监控中心或通过远程访问的方式，直观的查看各条电缆线路运行情况，当出现异常时系统会自动弹出报警提示。方便了工作人员对电力电缆日常的监测和维护，并且系统自动保留原始数据以便以后的利用。电力电缆状态监控系统的应用将减少工作人员亲自与运行电缆近距离接触的机会，提高安全可靠性。</w:t>
      </w:r>
    </w:p>
    <w:p>
      <w:pPr>
        <w:spacing w:line="360" w:lineRule="auto"/>
        <w:ind w:firstLine="480" w:firstLineChars="200"/>
        <w:rPr>
          <w:rFonts w:ascii="宋体" w:hAnsi="宋体"/>
          <w:sz w:val="24"/>
          <w:szCs w:val="24"/>
        </w:rPr>
      </w:pPr>
      <w:r>
        <w:rPr>
          <w:rFonts w:hint="eastAsia" w:ascii="宋体" w:hAnsi="宋体"/>
          <w:sz w:val="24"/>
          <w:szCs w:val="24"/>
        </w:rPr>
        <w:t>系统主界面</w:t>
      </w:r>
      <w:r>
        <w:rPr>
          <w:rFonts w:ascii="宋体" w:hAnsi="宋体"/>
          <w:sz w:val="24"/>
          <w:szCs w:val="24"/>
        </w:rPr>
        <w:t>,</w:t>
      </w:r>
      <w:r>
        <w:rPr>
          <w:rFonts w:hint="eastAsia" w:ascii="宋体" w:hAnsi="宋体"/>
          <w:sz w:val="24"/>
          <w:szCs w:val="24"/>
        </w:rPr>
        <w:t>如图所示：</w:t>
      </w:r>
    </w:p>
    <w:p>
      <w:pPr>
        <w:spacing w:line="360" w:lineRule="auto"/>
        <w:rPr>
          <w:rFonts w:ascii="宋体" w:hAnsi="宋体"/>
          <w:sz w:val="24"/>
          <w:szCs w:val="24"/>
        </w:rPr>
      </w:pPr>
      <w:r>
        <w:rPr>
          <w:rFonts w:ascii="宋体" w:hAnsi="宋体"/>
          <w:sz w:val="24"/>
          <w:szCs w:val="24"/>
        </w:rPr>
        <w:drawing>
          <wp:inline distT="0" distB="0" distL="0" distR="0">
            <wp:extent cx="5530215" cy="2619375"/>
            <wp:effectExtent l="0" t="0" r="1905" b="1905"/>
            <wp:docPr id="21" name="图片 3" descr="C:\Users\qiuyu\Desktop\1.png1"/>
            <wp:cNvGraphicFramePr/>
            <a:graphic xmlns:a="http://schemas.openxmlformats.org/drawingml/2006/main">
              <a:graphicData uri="http://schemas.openxmlformats.org/drawingml/2006/picture">
                <pic:pic xmlns:pic="http://schemas.openxmlformats.org/drawingml/2006/picture">
                  <pic:nvPicPr>
                    <pic:cNvPr id="21" name="图片 3" descr="C:\Users\qiuyu\Desktop\1.png1"/>
                    <pic:cNvPicPr/>
                  </pic:nvPicPr>
                  <pic:blipFill>
                    <a:blip r:embed="rId24"/>
                    <a:srcRect/>
                    <a:stretch>
                      <a:fillRect/>
                    </a:stretch>
                  </pic:blipFill>
                  <pic:spPr>
                    <a:xfrm>
                      <a:off x="0" y="0"/>
                      <a:ext cx="5530215" cy="2619375"/>
                    </a:xfrm>
                    <a:prstGeom prst="rect">
                      <a:avLst/>
                    </a:prstGeom>
                    <a:ln w="12700">
                      <a:noFill/>
                    </a:ln>
                  </pic:spPr>
                </pic:pic>
              </a:graphicData>
            </a:graphic>
          </wp:inline>
        </w:drawing>
      </w:r>
    </w:p>
    <w:p>
      <w:pPr>
        <w:spacing w:line="360" w:lineRule="auto"/>
        <w:jc w:val="center"/>
        <w:rPr>
          <w:rFonts w:ascii="宋体" w:hAnsi="宋体"/>
          <w:b/>
          <w:bCs/>
          <w:szCs w:val="21"/>
        </w:rPr>
      </w:pPr>
      <w:r>
        <w:rPr>
          <w:rFonts w:hint="eastAsia" w:ascii="宋体" w:hAnsi="宋体"/>
          <w:b/>
          <w:bCs/>
          <w:szCs w:val="21"/>
        </w:rPr>
        <w:t>系统主界面</w:t>
      </w:r>
    </w:p>
    <w:p>
      <w:pPr>
        <w:spacing w:line="360" w:lineRule="auto"/>
        <w:ind w:firstLine="435"/>
        <w:rPr>
          <w:rFonts w:ascii="宋体" w:hAnsi="宋体"/>
          <w:sz w:val="24"/>
          <w:szCs w:val="24"/>
        </w:rPr>
      </w:pPr>
      <w:r>
        <w:rPr>
          <w:rFonts w:hint="eastAsia" w:ascii="宋体" w:hAnsi="宋体"/>
          <w:sz w:val="24"/>
          <w:szCs w:val="24"/>
        </w:rPr>
        <w:t>若需查看电缆的波形文件，可点击左侧数据列表下的电流波形，如图所示：</w:t>
      </w:r>
    </w:p>
    <w:p>
      <w:pPr>
        <w:spacing w:line="360" w:lineRule="auto"/>
        <w:jc w:val="center"/>
        <w:rPr>
          <w:rFonts w:ascii="宋体" w:hAnsi="宋体"/>
          <w:sz w:val="24"/>
          <w:szCs w:val="24"/>
        </w:rPr>
      </w:pPr>
      <w:r>
        <w:drawing>
          <wp:inline distT="0" distB="0" distL="0" distR="0">
            <wp:extent cx="5539740" cy="2752090"/>
            <wp:effectExtent l="0" t="0" r="7620" b="6350"/>
            <wp:docPr id="23" name="图片 4" descr="C:\Users\qiuyu\Desktop\1.png1"/>
            <wp:cNvGraphicFramePr/>
            <a:graphic xmlns:a="http://schemas.openxmlformats.org/drawingml/2006/main">
              <a:graphicData uri="http://schemas.openxmlformats.org/drawingml/2006/picture">
                <pic:pic xmlns:pic="http://schemas.openxmlformats.org/drawingml/2006/picture">
                  <pic:nvPicPr>
                    <pic:cNvPr id="23" name="图片 4" descr="C:\Users\qiuyu\Desktop\1.png1"/>
                    <pic:cNvPicPr/>
                  </pic:nvPicPr>
                  <pic:blipFill>
                    <a:blip r:embed="rId25"/>
                    <a:srcRect/>
                    <a:stretch>
                      <a:fillRect/>
                    </a:stretch>
                  </pic:blipFill>
                  <pic:spPr>
                    <a:xfrm>
                      <a:off x="0" y="0"/>
                      <a:ext cx="5539740" cy="2752090"/>
                    </a:xfrm>
                    <a:prstGeom prst="rect">
                      <a:avLst/>
                    </a:prstGeom>
                  </pic:spPr>
                </pic:pic>
              </a:graphicData>
            </a:graphic>
          </wp:inline>
        </w:drawing>
      </w:r>
    </w:p>
    <w:p>
      <w:pPr>
        <w:spacing w:line="360" w:lineRule="auto"/>
        <w:jc w:val="center"/>
        <w:rPr>
          <w:rFonts w:ascii="宋体" w:hAnsi="宋体"/>
          <w:b/>
          <w:bCs/>
          <w:szCs w:val="21"/>
        </w:rPr>
      </w:pPr>
      <w:r>
        <w:rPr>
          <w:rFonts w:hint="eastAsia" w:ascii="宋体" w:hAnsi="宋体"/>
          <w:b/>
          <w:bCs/>
          <w:szCs w:val="21"/>
        </w:rPr>
        <w:t>故障记录示意图</w:t>
      </w:r>
    </w:p>
    <w:p>
      <w:pPr>
        <w:spacing w:line="360" w:lineRule="auto"/>
        <w:ind w:firstLine="480" w:firstLineChars="200"/>
        <w:jc w:val="left"/>
        <w:rPr>
          <w:rFonts w:ascii="宋体" w:hAnsi="宋体"/>
          <w:sz w:val="24"/>
          <w:szCs w:val="24"/>
        </w:rPr>
      </w:pPr>
      <w:r>
        <w:rPr>
          <w:rFonts w:hint="eastAsia" w:ascii="宋体" w:hAnsi="宋体"/>
          <w:sz w:val="24"/>
          <w:szCs w:val="24"/>
        </w:rPr>
        <w:t>根据电流波形列表即可查看采集终端下所监测电缆的波形信息，根据相关的波形信息，可分析出该线缆目前的运行状况，实现实时监控的功能，如图所示：</w:t>
      </w:r>
    </w:p>
    <w:p>
      <w:pPr>
        <w:spacing w:line="360" w:lineRule="auto"/>
        <w:rPr>
          <w:rFonts w:ascii="宋体" w:hAnsi="宋体"/>
          <w:sz w:val="24"/>
          <w:szCs w:val="24"/>
        </w:rPr>
      </w:pPr>
      <w:r>
        <w:rPr>
          <w:rFonts w:ascii="宋体" w:hAnsi="宋体"/>
          <w:sz w:val="24"/>
          <w:szCs w:val="24"/>
        </w:rPr>
        <w:drawing>
          <wp:inline distT="0" distB="0" distL="0" distR="0">
            <wp:extent cx="5356225" cy="3281680"/>
            <wp:effectExtent l="0" t="0" r="15875" b="13970"/>
            <wp:docPr id="25" name="图片 7" descr="C:\Users\Administrator\Desktop\电压波形-完整1.png电压波形-完整1"/>
            <wp:cNvGraphicFramePr/>
            <a:graphic xmlns:a="http://schemas.openxmlformats.org/drawingml/2006/main">
              <a:graphicData uri="http://schemas.openxmlformats.org/drawingml/2006/picture">
                <pic:pic xmlns:pic="http://schemas.openxmlformats.org/drawingml/2006/picture">
                  <pic:nvPicPr>
                    <pic:cNvPr id="25" name="图片 7" descr="C:\Users\Administrator\Desktop\电压波形-完整1.png电压波形-完整1"/>
                    <pic:cNvPicPr/>
                  </pic:nvPicPr>
                  <pic:blipFill>
                    <a:blip r:embed="rId26" cstate="print"/>
                    <a:srcRect/>
                    <a:stretch>
                      <a:fillRect/>
                    </a:stretch>
                  </pic:blipFill>
                  <pic:spPr>
                    <a:xfrm>
                      <a:off x="0" y="0"/>
                      <a:ext cx="5356225" cy="3281680"/>
                    </a:xfrm>
                    <a:prstGeom prst="rect">
                      <a:avLst/>
                    </a:prstGeom>
                    <a:ln w="12700">
                      <a:noFill/>
                    </a:ln>
                  </pic:spPr>
                </pic:pic>
              </a:graphicData>
            </a:graphic>
          </wp:inline>
        </w:drawing>
      </w:r>
    </w:p>
    <w:p>
      <w:pPr>
        <w:spacing w:line="360" w:lineRule="auto"/>
        <w:jc w:val="center"/>
        <w:rPr>
          <w:rFonts w:ascii="宋体" w:hAnsi="宋体"/>
          <w:b/>
          <w:bCs/>
          <w:szCs w:val="21"/>
        </w:rPr>
      </w:pPr>
      <w:r>
        <w:rPr>
          <w:rFonts w:hint="eastAsia" w:ascii="宋体" w:hAnsi="宋体"/>
          <w:b/>
          <w:bCs/>
          <w:szCs w:val="21"/>
        </w:rPr>
        <w:t>电流故障波形示意图</w:t>
      </w:r>
    </w:p>
    <w:p>
      <w:pPr>
        <w:spacing w:line="360" w:lineRule="auto"/>
        <w:ind w:firstLine="435"/>
        <w:rPr>
          <w:rFonts w:ascii="宋体" w:hAnsi="宋体"/>
          <w:sz w:val="24"/>
          <w:szCs w:val="24"/>
        </w:rPr>
      </w:pPr>
      <w:r>
        <w:rPr>
          <w:rFonts w:hint="eastAsia" w:ascii="宋体" w:hAnsi="宋体"/>
          <w:sz w:val="24"/>
          <w:szCs w:val="24"/>
        </w:rPr>
        <w:t>若查看电缆的电压波形，可点击“电压波形”，查看母线电压Ua、Ub、Uc、U</w:t>
      </w:r>
      <w:r>
        <w:rPr>
          <w:rFonts w:hint="eastAsia" w:ascii="宋体" w:hAnsi="宋体"/>
          <w:sz w:val="18"/>
          <w:szCs w:val="18"/>
        </w:rPr>
        <w:t>L</w:t>
      </w:r>
      <w:r>
        <w:rPr>
          <w:rFonts w:hint="eastAsia" w:ascii="宋体" w:hAnsi="宋体"/>
          <w:sz w:val="24"/>
          <w:szCs w:val="24"/>
        </w:rPr>
        <w:t>。如图所示：</w:t>
      </w:r>
    </w:p>
    <w:p>
      <w:pPr>
        <w:spacing w:line="360" w:lineRule="auto"/>
        <w:jc w:val="center"/>
        <w:rPr>
          <w:rFonts w:ascii="宋体" w:hAnsi="宋体"/>
          <w:sz w:val="24"/>
          <w:szCs w:val="24"/>
        </w:rPr>
      </w:pPr>
      <w:r>
        <w:rPr>
          <w:rFonts w:ascii="宋体" w:hAnsi="宋体"/>
          <w:sz w:val="24"/>
          <w:szCs w:val="24"/>
        </w:rPr>
        <w:drawing>
          <wp:inline distT="0" distB="0" distL="0" distR="0">
            <wp:extent cx="5417820" cy="3310255"/>
            <wp:effectExtent l="0" t="0" r="11430" b="4445"/>
            <wp:docPr id="27" name="图片 6" descr="C:\Users\Administrator\Desktop\电压-完整.png电压-完整"/>
            <wp:cNvGraphicFramePr/>
            <a:graphic xmlns:a="http://schemas.openxmlformats.org/drawingml/2006/main">
              <a:graphicData uri="http://schemas.openxmlformats.org/drawingml/2006/picture">
                <pic:pic xmlns:pic="http://schemas.openxmlformats.org/drawingml/2006/picture">
                  <pic:nvPicPr>
                    <pic:cNvPr id="27" name="图片 6" descr="C:\Users\Administrator\Desktop\电压-完整.png电压-完整"/>
                    <pic:cNvPicPr/>
                  </pic:nvPicPr>
                  <pic:blipFill>
                    <a:blip r:embed="rId27" cstate="print"/>
                    <a:srcRect/>
                    <a:stretch>
                      <a:fillRect/>
                    </a:stretch>
                  </pic:blipFill>
                  <pic:spPr>
                    <a:xfrm>
                      <a:off x="0" y="0"/>
                      <a:ext cx="5417820" cy="3310255"/>
                    </a:xfrm>
                    <a:prstGeom prst="rect">
                      <a:avLst/>
                    </a:prstGeom>
                    <a:ln w="12700">
                      <a:noFill/>
                    </a:ln>
                  </pic:spPr>
                </pic:pic>
              </a:graphicData>
            </a:graphic>
          </wp:inline>
        </w:drawing>
      </w:r>
    </w:p>
    <w:p>
      <w:pPr>
        <w:spacing w:line="360" w:lineRule="auto"/>
        <w:jc w:val="center"/>
        <w:rPr>
          <w:rFonts w:ascii="宋体" w:hAnsi="宋体"/>
          <w:b/>
          <w:bCs/>
          <w:szCs w:val="21"/>
        </w:rPr>
      </w:pPr>
      <w:r>
        <w:rPr>
          <w:rFonts w:hint="eastAsia" w:ascii="宋体" w:hAnsi="宋体"/>
          <w:b/>
          <w:bCs/>
          <w:szCs w:val="21"/>
        </w:rPr>
        <w:t>电压故障波形示意图</w:t>
      </w:r>
    </w:p>
    <w:p>
      <w:pPr>
        <w:spacing w:line="360" w:lineRule="auto"/>
        <w:jc w:val="center"/>
        <w:rPr>
          <w:rFonts w:ascii="宋体" w:hAnsi="宋体"/>
          <w:b/>
          <w:bCs/>
          <w:szCs w:val="21"/>
        </w:rPr>
      </w:pPr>
    </w:p>
    <w:p>
      <w:pPr>
        <w:spacing w:line="360" w:lineRule="auto"/>
        <w:ind w:firstLine="480" w:firstLineChars="200"/>
        <w:rPr>
          <w:rFonts w:ascii="宋体" w:hAnsi="宋体"/>
          <w:color w:val="FF0000"/>
          <w:sz w:val="24"/>
          <w:szCs w:val="24"/>
        </w:rPr>
        <w:sectPr>
          <w:headerReference r:id="rId9" w:type="default"/>
          <w:footerReference r:id="rId10" w:type="default"/>
          <w:pgSz w:w="11906" w:h="16838"/>
          <w:pgMar w:top="720" w:right="720" w:bottom="720" w:left="720" w:header="851" w:footer="992" w:gutter="0"/>
          <w:pgNumType w:start="1"/>
          <w:cols w:space="720" w:num="1"/>
          <w:docGrid w:type="lines" w:linePitch="312" w:charSpace="0"/>
        </w:sectPr>
      </w:pPr>
    </w:p>
    <w:p>
      <w:pPr>
        <w:pStyle w:val="2"/>
      </w:pPr>
      <w:r>
        <w:rPr>
          <w:rFonts w:hint="eastAsia"/>
        </w:rPr>
        <w:t>六、系统监测方案</w:t>
      </w:r>
    </w:p>
    <w:p>
      <w:pPr>
        <w:spacing w:line="360" w:lineRule="auto"/>
        <w:rPr>
          <w:rFonts w:ascii="宋体" w:hAnsi="宋体"/>
          <w:szCs w:val="28"/>
        </w:rPr>
      </w:pPr>
      <w:r>
        <w:rPr>
          <w:rFonts w:hint="eastAsia" w:ascii="宋体" w:hAnsi="宋体"/>
          <w:sz w:val="24"/>
          <w:szCs w:val="24"/>
        </w:rPr>
        <w:t>监测变电站内电缆的系统监测示意图如下：（具体安装以现场实际为准）</w:t>
      </w:r>
      <w:r>
        <w:rPr>
          <w:rFonts w:hint="eastAsia" w:ascii="宋体" w:hAnsi="宋体"/>
          <w:szCs w:val="28"/>
        </w:rPr>
        <w:t xml:space="preserve">    </w:t>
      </w:r>
    </w:p>
    <w:p>
      <w:pPr>
        <w:spacing w:line="360" w:lineRule="auto"/>
        <w:rPr>
          <w:rFonts w:ascii="宋体" w:hAnsi="宋体"/>
          <w:szCs w:val="28"/>
        </w:rPr>
      </w:pPr>
      <w:bookmarkStart w:id="0" w:name="_GoBack"/>
      <w:r>
        <w:rPr>
          <w:rFonts w:ascii="宋体" w:hAnsi="宋体"/>
          <w:szCs w:val="28"/>
        </w:rPr>
        <w:drawing>
          <wp:inline distT="0" distB="0" distL="0" distR="0">
            <wp:extent cx="9777095" cy="3835400"/>
            <wp:effectExtent l="0" t="0" r="6985" b="5080"/>
            <wp:docPr id="29" name="图片 4" descr="C:\Users\qiuyu\Desktop\图片3.png图片3"/>
            <wp:cNvGraphicFramePr/>
            <a:graphic xmlns:a="http://schemas.openxmlformats.org/drawingml/2006/main">
              <a:graphicData uri="http://schemas.openxmlformats.org/drawingml/2006/picture">
                <pic:pic xmlns:pic="http://schemas.openxmlformats.org/drawingml/2006/picture">
                  <pic:nvPicPr>
                    <pic:cNvPr id="29" name="图片 4" descr="C:\Users\qiuyu\Desktop\图片3.png图片3"/>
                    <pic:cNvPicPr/>
                  </pic:nvPicPr>
                  <pic:blipFill>
                    <a:blip r:embed="rId28"/>
                    <a:srcRect/>
                    <a:stretch>
                      <a:fillRect/>
                    </a:stretch>
                  </pic:blipFill>
                  <pic:spPr>
                    <a:xfrm>
                      <a:off x="0" y="0"/>
                      <a:ext cx="9777095" cy="3835400"/>
                    </a:xfrm>
                    <a:prstGeom prst="rect">
                      <a:avLst/>
                    </a:prstGeom>
                    <a:ln w="12700">
                      <a:noFill/>
                    </a:ln>
                  </pic:spPr>
                </pic:pic>
              </a:graphicData>
            </a:graphic>
          </wp:inline>
        </w:drawing>
      </w:r>
      <w:bookmarkEnd w:id="0"/>
    </w:p>
    <w:p>
      <w:pPr>
        <w:spacing w:line="360" w:lineRule="auto"/>
        <w:rPr>
          <w:rFonts w:ascii="宋体" w:hAnsi="宋体"/>
          <w:b/>
          <w:sz w:val="28"/>
        </w:rPr>
        <w:sectPr>
          <w:pgSz w:w="16838" w:h="11906" w:orient="landscape"/>
          <w:pgMar w:top="720" w:right="720" w:bottom="720" w:left="720" w:header="851" w:footer="992" w:gutter="0"/>
          <w:cols w:space="0" w:num="1"/>
          <w:docGrid w:type="lines" w:linePitch="319" w:charSpace="0"/>
        </w:sectPr>
      </w:pPr>
    </w:p>
    <w:p>
      <w:pPr>
        <w:pStyle w:val="2"/>
      </w:pPr>
      <w:r>
        <w:rPr>
          <w:rFonts w:hint="eastAsia"/>
        </w:rPr>
        <w:t>七、系统特点及先进性</w:t>
      </w:r>
    </w:p>
    <w:p>
      <w:pPr>
        <w:numPr>
          <w:ilvl w:val="0"/>
          <w:numId w:val="4"/>
        </w:numPr>
        <w:spacing w:line="360" w:lineRule="auto"/>
        <w:rPr>
          <w:rFonts w:ascii="宋体" w:hAnsi="宋体"/>
          <w:sz w:val="24"/>
          <w:szCs w:val="24"/>
        </w:rPr>
      </w:pPr>
      <w:r>
        <w:rPr>
          <w:rFonts w:hint="eastAsia" w:ascii="宋体" w:hAnsi="宋体"/>
          <w:sz w:val="24"/>
          <w:szCs w:val="24"/>
        </w:rPr>
        <w:t>提高了电力电网自动化水平，可有计划地提前采取措施，保证厂区设备运行安全，保障了电网的可靠供电，避免了由于突发停电而造成的不必要的经济损失。</w:t>
      </w:r>
    </w:p>
    <w:p>
      <w:pPr>
        <w:numPr>
          <w:ilvl w:val="0"/>
          <w:numId w:val="4"/>
        </w:numPr>
        <w:spacing w:line="360" w:lineRule="auto"/>
        <w:rPr>
          <w:rFonts w:ascii="宋体" w:hAnsi="宋体"/>
          <w:sz w:val="24"/>
          <w:szCs w:val="24"/>
        </w:rPr>
      </w:pPr>
      <w:r>
        <w:rPr>
          <w:rFonts w:hint="eastAsia" w:ascii="宋体" w:hAnsi="宋体"/>
          <w:sz w:val="24"/>
          <w:szCs w:val="24"/>
        </w:rPr>
        <w:t>从故障选线、故障预警方面做到自动化，大大提高了电力运行人员的工作效率，原来人工查找故障点费时费力，通过安装电缆在线监测系统自动预警电缆故障，节省了大量的时间和人力，大大提高了工作效率。</w:t>
      </w:r>
    </w:p>
    <w:p>
      <w:pPr>
        <w:numPr>
          <w:ilvl w:val="0"/>
          <w:numId w:val="4"/>
        </w:numPr>
        <w:spacing w:line="360" w:lineRule="auto"/>
        <w:rPr>
          <w:rFonts w:ascii="宋体" w:hAnsi="宋体"/>
          <w:sz w:val="24"/>
          <w:szCs w:val="24"/>
        </w:rPr>
      </w:pPr>
      <w:r>
        <w:rPr>
          <w:rFonts w:hint="eastAsia" w:ascii="宋体" w:hAnsi="宋体"/>
          <w:sz w:val="24"/>
          <w:szCs w:val="24"/>
        </w:rPr>
        <w:t>通过对电缆的运行状态实时监测，提前预警电缆故障，使电缆在故障前得到有效的处理，及时修复或切换，从而增加了电缆的使用寿命，节省了生产运营成本。原来可能使用20年的使用期限可能增加到25年甚至更长，大大节省了原材料成本。</w:t>
      </w:r>
    </w:p>
    <w:p>
      <w:pPr>
        <w:numPr>
          <w:ilvl w:val="0"/>
          <w:numId w:val="4"/>
        </w:numPr>
        <w:spacing w:line="360" w:lineRule="auto"/>
        <w:rPr>
          <w:rFonts w:ascii="宋体" w:hAnsi="宋体"/>
          <w:sz w:val="24"/>
          <w:szCs w:val="24"/>
        </w:rPr>
      </w:pPr>
      <w:r>
        <w:rPr>
          <w:rFonts w:hint="eastAsia" w:ascii="宋体" w:hAnsi="宋体"/>
          <w:sz w:val="24"/>
          <w:szCs w:val="24"/>
        </w:rPr>
        <w:t>系统装置结构紧凑，施工安装方便，可对重点站、重点设备、异常设备进行长期监测，系统配置灵活。</w:t>
      </w:r>
    </w:p>
    <w:p>
      <w:pPr>
        <w:numPr>
          <w:ilvl w:val="0"/>
          <w:numId w:val="4"/>
        </w:numPr>
        <w:spacing w:line="360" w:lineRule="auto"/>
        <w:rPr>
          <w:rFonts w:ascii="宋体" w:hAnsi="宋体"/>
          <w:sz w:val="24"/>
          <w:szCs w:val="24"/>
        </w:rPr>
      </w:pPr>
      <w:r>
        <w:rPr>
          <w:rFonts w:hint="eastAsia" w:ascii="宋体" w:hAnsi="宋体"/>
          <w:sz w:val="24"/>
          <w:szCs w:val="24"/>
        </w:rPr>
        <w:t>不改变电缆运行方式和结构，不占用现有系统资源，在电缆接地导体上安装高频电流传感器，安全可靠。</w:t>
      </w:r>
    </w:p>
    <w:p>
      <w:pPr>
        <w:numPr>
          <w:ilvl w:val="0"/>
          <w:numId w:val="4"/>
        </w:numPr>
        <w:spacing w:line="360" w:lineRule="auto"/>
        <w:rPr>
          <w:rFonts w:ascii="宋体" w:hAnsi="宋体"/>
          <w:sz w:val="24"/>
          <w:szCs w:val="24"/>
        </w:rPr>
      </w:pPr>
      <w:r>
        <w:rPr>
          <w:rFonts w:hint="eastAsia" w:ascii="宋体" w:hAnsi="宋体"/>
          <w:sz w:val="24"/>
          <w:szCs w:val="24"/>
        </w:rPr>
        <w:t>采用行波故障定位测量法，可实现对电缆本体产生的绝缘薄弱点定位，定位精度可达±4.25米。</w:t>
      </w:r>
    </w:p>
    <w:p>
      <w:pPr>
        <w:numPr>
          <w:ilvl w:val="0"/>
          <w:numId w:val="4"/>
        </w:numPr>
        <w:spacing w:line="360" w:lineRule="auto"/>
        <w:rPr>
          <w:rFonts w:ascii="宋体" w:hAnsi="宋体"/>
          <w:sz w:val="28"/>
          <w:szCs w:val="28"/>
        </w:rPr>
      </w:pPr>
      <w:r>
        <w:rPr>
          <w:rFonts w:hint="eastAsia" w:ascii="宋体" w:hAnsi="宋体"/>
          <w:sz w:val="24"/>
          <w:szCs w:val="24"/>
        </w:rPr>
        <w:t>采用高性能FPGA处理器，实现100Msps、14Bit分辨率的高速采样、存储。</w:t>
      </w:r>
    </w:p>
    <w:p>
      <w:pPr>
        <w:pStyle w:val="2"/>
      </w:pPr>
      <w:r>
        <w:rPr>
          <w:rFonts w:hint="eastAsia"/>
        </w:rPr>
        <w:t>八、项目实施必要性及可行性</w:t>
      </w:r>
    </w:p>
    <w:p>
      <w:pPr>
        <w:tabs>
          <w:tab w:val="left" w:pos="709"/>
        </w:tabs>
        <w:spacing w:line="360" w:lineRule="auto"/>
        <w:ind w:firstLine="480" w:firstLineChars="200"/>
        <w:rPr>
          <w:rFonts w:ascii="宋体" w:hAnsi="宋体"/>
          <w:sz w:val="24"/>
          <w:szCs w:val="24"/>
        </w:rPr>
      </w:pPr>
      <w:r>
        <w:rPr>
          <w:rFonts w:hint="eastAsia" w:ascii="宋体" w:hAnsi="宋体"/>
          <w:sz w:val="24"/>
          <w:szCs w:val="24"/>
        </w:rPr>
        <w:t>电力电缆在电力系统运行中起着十分重要的作用。但随着变电站电缆运行，电缆主绝缘有所下降，一旦发生电缆故障将会造成工区部分或全部停电，甚至造成相关配套设施的失电，造成电力事故，给企业生产造成非常大的经济损失。并且一旦发生电缆故障，查找故障点费时费力，修复困难，恢复供电周期长。并且目前每年做的电缆局放和耐压试验，一是，从根本上体现不了电缆绝缘水平的真实情况，二是，耐压试验是一种破坏性试验，试验的同时也是对电缆绝缘的一种破坏，三是，随着企业及工区对供电可靠性的要求越来越高，要想按照标准按时停电，进行预防性试验也愈来愈困难。</w:t>
      </w:r>
    </w:p>
    <w:p>
      <w:pPr>
        <w:tabs>
          <w:tab w:val="left" w:pos="709"/>
        </w:tabs>
        <w:spacing w:line="360" w:lineRule="auto"/>
        <w:ind w:firstLine="480" w:firstLineChars="200"/>
        <w:rPr>
          <w:rFonts w:ascii="宋体" w:hAnsi="宋体"/>
          <w:sz w:val="28"/>
          <w:szCs w:val="28"/>
        </w:rPr>
      </w:pPr>
      <w:r>
        <w:rPr>
          <w:rFonts w:hint="eastAsia" w:ascii="宋体" w:hAnsi="宋体"/>
          <w:sz w:val="24"/>
          <w:szCs w:val="24"/>
        </w:rPr>
        <w:t>目前国家电网要求电网自动化、智能化，做到设备在线监测，实现状态检修。此系统完全响应了国家电网对变电站运行的要求，由于设备设计是感应式的传感器安装在电缆金属屏蔽层接地线上，系统施工不改变电缆运行方式和结构，不占用现有系统资源，系统配置灵活，预警准确可靠。并且系统后台也是独立形式，不需要接入整个自动化系统，不会对变电站的其它系统造成大的影响。</w:t>
      </w:r>
    </w:p>
    <w:p>
      <w:pPr>
        <w:pStyle w:val="2"/>
      </w:pPr>
      <w:r>
        <w:rPr>
          <w:rFonts w:hint="eastAsia"/>
        </w:rPr>
        <w:t>九、社会经济效益分析</w:t>
      </w:r>
      <w:r>
        <w:tab/>
      </w:r>
    </w:p>
    <w:p>
      <w:pPr>
        <w:tabs>
          <w:tab w:val="left" w:pos="709"/>
        </w:tabs>
        <w:spacing w:line="360" w:lineRule="auto"/>
        <w:ind w:firstLine="480" w:firstLineChars="200"/>
        <w:rPr>
          <w:rFonts w:ascii="宋体" w:hAnsi="宋体"/>
          <w:sz w:val="24"/>
          <w:szCs w:val="24"/>
        </w:rPr>
      </w:pPr>
      <w:r>
        <w:rPr>
          <w:rFonts w:hint="eastAsia" w:ascii="宋体" w:hAnsi="宋体"/>
          <w:sz w:val="24"/>
          <w:szCs w:val="24"/>
        </w:rPr>
        <w:t>电缆在线监测系统的应用是实现状态检修的有效手段之一，系统是在运行电压下对电缆的绝缘状态进行检测，能真实反应电缆的绝缘水平。在自动连续检测状态下，依据大量的数据以及判据的数模分析，可以判定绝缘状态变化趋势，从变化趋势中寻找危险征兆，从检测结果来综合判断电缆运行状况。并且利用通讯技术实时提报检修和相关人员，从而达到事故之前的计划检修，避免事故扩大和不必要的经济损失。</w:t>
      </w:r>
    </w:p>
    <w:p>
      <w:pPr>
        <w:tabs>
          <w:tab w:val="left" w:pos="709"/>
        </w:tabs>
        <w:spacing w:line="360" w:lineRule="auto"/>
        <w:ind w:firstLine="480" w:firstLineChars="200"/>
        <w:rPr>
          <w:rFonts w:ascii="宋体" w:hAnsi="宋体"/>
          <w:sz w:val="24"/>
          <w:szCs w:val="24"/>
        </w:rPr>
      </w:pPr>
      <w:r>
        <w:rPr>
          <w:rFonts w:hint="eastAsia" w:ascii="宋体" w:hAnsi="宋体"/>
          <w:sz w:val="24"/>
          <w:szCs w:val="24"/>
        </w:rPr>
        <w:t>每年对电缆做的试验如振荡波实验、局放实验、耐压实验等可以不做或少做，原来每年的试验费用在十万至几十万不等，而通过电缆在线系统，可以省去这部分费用，节省了日常维护费用，一方面这些试验对电缆还有损坏和破坏作用，因此节省了试验费用与原材料费用。</w:t>
      </w:r>
    </w:p>
    <w:p>
      <w:pPr>
        <w:tabs>
          <w:tab w:val="left" w:pos="709"/>
        </w:tabs>
        <w:spacing w:line="360" w:lineRule="auto"/>
        <w:ind w:firstLine="560" w:firstLineChars="200"/>
        <w:rPr>
          <w:rFonts w:ascii="宋体" w:hAnsi="宋体"/>
          <w:sz w:val="28"/>
          <w:szCs w:val="28"/>
        </w:rPr>
      </w:pPr>
    </w:p>
    <w:p>
      <w:pPr>
        <w:spacing w:line="360" w:lineRule="auto"/>
        <w:rPr>
          <w:rFonts w:ascii="宋体" w:hAnsi="宋体"/>
          <w:b/>
          <w:sz w:val="28"/>
          <w:szCs w:val="28"/>
        </w:rPr>
      </w:pPr>
    </w:p>
    <w:p>
      <w:pPr>
        <w:spacing w:line="360" w:lineRule="auto"/>
        <w:rPr>
          <w:rFonts w:ascii="宋体" w:hAnsi="宋体"/>
          <w:b/>
          <w:sz w:val="28"/>
          <w:szCs w:val="28"/>
        </w:rPr>
      </w:pPr>
    </w:p>
    <w:p>
      <w:pPr>
        <w:spacing w:line="360" w:lineRule="auto"/>
        <w:rPr>
          <w:rFonts w:ascii="宋体" w:hAnsi="宋体"/>
          <w:b/>
          <w:sz w:val="28"/>
          <w:szCs w:val="28"/>
        </w:rPr>
      </w:pPr>
    </w:p>
    <w:p>
      <w:pPr>
        <w:spacing w:line="360" w:lineRule="auto"/>
        <w:rPr>
          <w:rFonts w:ascii="宋体" w:hAnsi="宋体"/>
          <w:b/>
          <w:sz w:val="28"/>
          <w:szCs w:val="28"/>
        </w:rPr>
      </w:pPr>
    </w:p>
    <w:p>
      <w:pPr>
        <w:spacing w:line="360" w:lineRule="auto"/>
        <w:rPr>
          <w:rFonts w:ascii="宋体" w:hAnsi="宋体"/>
          <w:b/>
          <w:sz w:val="28"/>
          <w:szCs w:val="28"/>
        </w:rPr>
      </w:pPr>
    </w:p>
    <w:p>
      <w:pPr>
        <w:spacing w:line="360" w:lineRule="auto"/>
        <w:rPr>
          <w:rFonts w:ascii="宋体" w:hAnsi="宋体"/>
          <w:b/>
          <w:sz w:val="28"/>
          <w:szCs w:val="28"/>
        </w:rPr>
      </w:pPr>
    </w:p>
    <w:p>
      <w:pPr>
        <w:spacing w:line="360" w:lineRule="auto"/>
        <w:jc w:val="center"/>
        <w:rPr>
          <w:rFonts w:ascii="宋体" w:hAnsi="宋体"/>
          <w:b/>
          <w:sz w:val="28"/>
        </w:rPr>
      </w:pPr>
    </w:p>
    <w:sectPr>
      <w:headerReference r:id="rId11" w:type="default"/>
      <w:footerReference r:id="rId12" w:type="default"/>
      <w:pgSz w:w="11906" w:h="16838"/>
      <w:pgMar w:top="1440" w:right="1800" w:bottom="1440" w:left="1800"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center"/>
    </w:pPr>
    <w:r>
      <mc:AlternateContent>
        <mc:Choice Requires="wps">
          <w:drawing>
            <wp:anchor distT="0" distB="0" distL="0" distR="0" simplePos="0" relativeHeight="251659264" behindDoc="0" locked="0" layoutInCell="1" allowOverlap="1">
              <wp:simplePos x="0" y="0"/>
              <wp:positionH relativeFrom="margin">
                <wp:align>right</wp:align>
              </wp:positionH>
              <wp:positionV relativeFrom="paragraph">
                <wp:posOffset>0</wp:posOffset>
              </wp:positionV>
              <wp:extent cx="58420" cy="139700"/>
              <wp:effectExtent l="0" t="0" r="2540" b="0"/>
              <wp:wrapNone/>
              <wp:docPr id="36" name="Text Box 3"/>
              <wp:cNvGraphicFramePr/>
              <a:graphic xmlns:a="http://schemas.openxmlformats.org/drawingml/2006/main">
                <a:graphicData uri="http://schemas.microsoft.com/office/word/2010/wordprocessingShape">
                  <wps:wsp>
                    <wps:cNvSpPr/>
                    <wps:spPr>
                      <a:xfrm>
                        <a:off x="0" y="0"/>
                        <a:ext cx="58420" cy="139700"/>
                      </a:xfrm>
                      <a:prstGeom prst="rect">
                        <a:avLst/>
                      </a:prstGeom>
                      <a:ln w="12700">
                        <a:noFill/>
                      </a:ln>
                    </wps:spPr>
                    <wps:txbx>
                      <w:txbxContent>
                        <w:p>
                          <w:pPr>
                            <w:pStyle w:val="6"/>
                          </w:pPr>
                          <w:r>
                            <w:fldChar w:fldCharType="begin"/>
                          </w:r>
                          <w:r>
                            <w:instrText xml:space="preserve"> PAGE  \* MERGEFORMAT </w:instrText>
                          </w:r>
                          <w:r>
                            <w:fldChar w:fldCharType="separate"/>
                          </w:r>
                          <w:r>
                            <w:t>2</w:t>
                          </w:r>
                          <w:r>
                            <w:fldChar w:fldCharType="end"/>
                          </w:r>
                        </w:p>
                      </w:txbxContent>
                    </wps:txbx>
                    <wps:bodyPr rot="0" vert="horz" wrap="none" lIns="0" tIns="0" rIns="0" bIns="0" anchor="t" anchorCtr="0">
                      <a:spAutoFit/>
                    </wps:bodyPr>
                  </wps:wsp>
                </a:graphicData>
              </a:graphic>
            </wp:anchor>
          </w:drawing>
        </mc:Choice>
        <mc:Fallback>
          <w:pict>
            <v:rect id="Text Box 3" o:spid="_x0000_s1026" o:spt="1" style="position:absolute;left:0pt;margin-top:0pt;height:11pt;width:4.6pt;mso-position-horizontal:right;mso-position-horizontal-relative:margin;mso-wrap-style:none;z-index:251659264;mso-width-relative:page;mso-height-relative:page;" filled="f" stroked="f" coordsize="21600,21600" o:gfxdata="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Ab1YYu0QAAAAIBAAAPAAAAAAAAAAEAIAAAACIAAABkcnMvZG93&#10;bnJldi54bWxQSwECFAAUAAAACACHTuJA+fPBfs4BAACsAwAADgAAAAAAAAABACAAAAAgAQAAZHJz&#10;L2Uyb0RvYy54bWxQSwUGAAAAAAYABgBZAQAAYAUAAAAA&#10;">
              <v:fill on="f" focussize="0,0"/>
              <v:stroke on="f" weight="1pt"/>
              <v:imagedata o:title=""/>
              <o:lock v:ext="edit" aspectratio="f"/>
              <v:textbox inset="0mm,0mm,0mm,0mm" style="mso-fit-shape-to-text:t;">
                <w:txbxContent>
                  <w:p>
                    <w:pPr>
                      <w:pStyle w:val="6"/>
                    </w:pPr>
                    <w:r>
                      <w:fldChar w:fldCharType="begin"/>
                    </w:r>
                    <w:r>
                      <w:instrText xml:space="preserve"> PAGE  \* MERGEFORMAT </w:instrText>
                    </w:r>
                    <w:r>
                      <w:fldChar w:fldCharType="separate"/>
                    </w:r>
                    <w:r>
                      <w:t>2</w:t>
                    </w:r>
                    <w:r>
                      <w:fldChar w:fldCharType="end"/>
                    </w:r>
                  </w:p>
                </w:txbxContent>
              </v:textbox>
            </v:rect>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ind w:firstLine="2700" w:firstLineChars="1500"/>
    </w:pPr>
    <w:r>
      <w:rPr>
        <w:color w:val="595959"/>
      </w:rPr>
      <w:drawing>
        <wp:anchor distT="0" distB="0" distL="114300" distR="114300" simplePos="0" relativeHeight="251659264" behindDoc="0" locked="0" layoutInCell="1" allowOverlap="1">
          <wp:simplePos x="0" y="0"/>
          <wp:positionH relativeFrom="column">
            <wp:posOffset>72390</wp:posOffset>
          </wp:positionH>
          <wp:positionV relativeFrom="paragraph">
            <wp:posOffset>-80645</wp:posOffset>
          </wp:positionV>
          <wp:extent cx="1207770" cy="285750"/>
          <wp:effectExtent l="0" t="0" r="11430" b="0"/>
          <wp:wrapThrough wrapText="bothSides">
            <wp:wrapPolygon>
              <wp:start x="0" y="0"/>
              <wp:lineTo x="0" y="20160"/>
              <wp:lineTo x="21123" y="20160"/>
              <wp:lineTo x="21123" y="0"/>
              <wp:lineTo x="0" y="0"/>
            </wp:wrapPolygon>
          </wp:wrapThrough>
          <wp:docPr id="33" name="图片 18" descr="1-2.jpg"/>
          <wp:cNvGraphicFramePr/>
          <a:graphic xmlns:a="http://schemas.openxmlformats.org/drawingml/2006/main">
            <a:graphicData uri="http://schemas.openxmlformats.org/drawingml/2006/picture">
              <pic:pic xmlns:pic="http://schemas.openxmlformats.org/drawingml/2006/picture">
                <pic:nvPicPr>
                  <pic:cNvPr id="33" name="图片 18" descr="1-2.jpg"/>
                  <pic:cNvPicPr/>
                </pic:nvPicPr>
                <pic:blipFill>
                  <a:blip r:embed="rId1" cstate="print"/>
                  <a:srcRect/>
                  <a:stretch>
                    <a:fillRect/>
                  </a:stretch>
                </pic:blipFill>
                <pic:spPr>
                  <a:xfrm>
                    <a:off x="0" y="0"/>
                    <a:ext cx="1207770" cy="285750"/>
                  </a:xfrm>
                  <a:prstGeom prst="rect">
                    <a:avLst/>
                  </a:prstGeom>
                  <a:ln w="12700">
                    <a:noFill/>
                  </a:ln>
                </pic:spPr>
              </pic:pic>
            </a:graphicData>
          </a:graphic>
        </wp:anchor>
      </w:drawing>
    </w:r>
    <w:r>
      <w:rPr>
        <w:rFonts w:hint="eastAsia"/>
        <w:color w:val="595959"/>
      </w:rPr>
      <w:t xml:space="preserve"> </w:t>
    </w:r>
    <w:r>
      <mc:AlternateContent>
        <mc:Choice Requires="wps">
          <w:drawing>
            <wp:anchor distT="0" distB="0" distL="0" distR="0" simplePos="0" relativeHeight="251659264" behindDoc="0" locked="0" layoutInCell="1" allowOverlap="1">
              <wp:simplePos x="0" y="0"/>
              <wp:positionH relativeFrom="margin">
                <wp:align>right</wp:align>
              </wp:positionH>
              <wp:positionV relativeFrom="paragraph">
                <wp:posOffset>0</wp:posOffset>
              </wp:positionV>
              <wp:extent cx="116205" cy="302260"/>
              <wp:effectExtent l="3175" t="635" r="4445" b="1905"/>
              <wp:wrapNone/>
              <wp:docPr id="35" name="Text Box 1"/>
              <wp:cNvGraphicFramePr/>
              <a:graphic xmlns:a="http://schemas.openxmlformats.org/drawingml/2006/main">
                <a:graphicData uri="http://schemas.microsoft.com/office/word/2010/wordprocessingShape">
                  <wps:wsp>
                    <wps:cNvSpPr/>
                    <wps:spPr>
                      <a:xfrm>
                        <a:off x="0" y="0"/>
                        <a:ext cx="116205" cy="302260"/>
                      </a:xfrm>
                      <a:prstGeom prst="rect">
                        <a:avLst/>
                      </a:prstGeom>
                      <a:ln w="12700">
                        <a:noFill/>
                      </a:ln>
                    </wps:spPr>
                    <wps:txbx>
                      <w:txbxContent>
                        <w:p>
                          <w:pPr>
                            <w:pStyle w:val="6"/>
                            <w:jc w:val="center"/>
                          </w:pPr>
                          <w:r>
                            <w:fldChar w:fldCharType="begin"/>
                          </w:r>
                          <w:r>
                            <w:instrText xml:space="preserve">PAGE   \* MERGEFORMAT</w:instrText>
                          </w:r>
                          <w:r>
                            <w:fldChar w:fldCharType="separate"/>
                          </w:r>
                          <w:r>
                            <w:rPr>
                              <w:lang w:val="zh-CN"/>
                            </w:rPr>
                            <w:t>12</w:t>
                          </w:r>
                          <w:r>
                            <w:rPr>
                              <w:lang w:val="zh-CN"/>
                            </w:rPr>
                            <w:fldChar w:fldCharType="end"/>
                          </w:r>
                        </w:p>
                        <w:p/>
                      </w:txbxContent>
                    </wps:txbx>
                    <wps:bodyPr rot="0" vert="horz" wrap="none" lIns="0" tIns="0" rIns="0" bIns="0" anchor="t" anchorCtr="0">
                      <a:spAutoFit/>
                    </wps:bodyPr>
                  </wps:wsp>
                </a:graphicData>
              </a:graphic>
            </wp:anchor>
          </w:drawing>
        </mc:Choice>
        <mc:Fallback>
          <w:pict>
            <v:rect id="Text Box 1" o:spid="_x0000_s1026" o:spt="1" style="position:absolute;left:0pt;margin-top:0pt;height:23.8pt;width:9.15pt;mso-position-horizontal:right;mso-position-horizontal-relative:margin;mso-wrap-style:none;z-index:251659264;mso-width-relative:page;mso-height-relative:page;" filled="f" stroked="f" coordsize="21600,21600" o:gfxdata="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JYdd9LTAAAAAwEAAA8AAAAAAAAAAQAgAAAAIgAAAGRycy9k&#10;b3ducmV2LnhtbFBLAQIUABQAAAAIAIdO4kDo/5CjzgEAAK0DAAAOAAAAAAAAAAEAIAAAACIBAABk&#10;cnMvZTJvRG9jLnhtbFBLBQYAAAAABgAGAFkBAABiBQAAAAA=&#10;">
              <v:fill on="f" focussize="0,0"/>
              <v:stroke on="f" weight="1pt"/>
              <v:imagedata o:title=""/>
              <o:lock v:ext="edit" aspectratio="f"/>
              <v:textbox inset="0mm,0mm,0mm,0mm" style="mso-fit-shape-to-text:t;">
                <w:txbxContent>
                  <w:p>
                    <w:pPr>
                      <w:pStyle w:val="6"/>
                      <w:jc w:val="center"/>
                    </w:pPr>
                    <w:r>
                      <w:fldChar w:fldCharType="begin"/>
                    </w:r>
                    <w:r>
                      <w:instrText xml:space="preserve">PAGE   \* MERGEFORMAT</w:instrText>
                    </w:r>
                    <w:r>
                      <w:fldChar w:fldCharType="separate"/>
                    </w:r>
                    <w:r>
                      <w:rPr>
                        <w:lang w:val="zh-CN"/>
                      </w:rPr>
                      <w:t>12</w:t>
                    </w:r>
                    <w:r>
                      <w:rPr>
                        <w:lang w:val="zh-CN"/>
                      </w:rPr>
                      <w:fldChar w:fldCharType="end"/>
                    </w:r>
                  </w:p>
                  <w:p/>
                </w:txbxContent>
              </v:textbox>
            </v:rect>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ind w:firstLine="2700" w:firstLineChars="1500"/>
      <w:rPr>
        <w:color w:val="595959"/>
      </w:rPr>
    </w:pPr>
    <w:r>
      <w:rPr>
        <w:rFonts w:hint="eastAsia"/>
        <w:color w:val="595959"/>
      </w:rPr>
      <w:t xml:space="preserve"> </w:t>
    </w:r>
  </w:p>
  <w:p>
    <w:pPr>
      <w:pStyle w:val="6"/>
      <w:jc w:val="cente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bottom w:val="none" w:color="auto" w:sz="0" w:space="1"/>
      </w:pBdr>
      <w:rPr>
        <w:rFonts w:hint="eastAsia"/>
        <w:sz w:val="36"/>
        <w:szCs w:val="36"/>
      </w:rPr>
    </w:pPr>
    <w:r>
      <w:rPr>
        <w:rFonts w:hint="eastAsia"/>
        <w:sz w:val="36"/>
        <w:szCs w:val="36"/>
      </w:rPr>
      <w:t>安徽凯宇电气有限公司</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bottom w:val="none" w:color="auto" w:sz="0" w:space="1"/>
      </w:pBdr>
      <w:jc w:val="both"/>
    </w:pPr>
    <w:r>
      <w:drawing>
        <wp:inline distT="0" distB="0" distL="0" distR="0">
          <wp:extent cx="1143635" cy="304800"/>
          <wp:effectExtent l="0" t="0" r="18415" b="0"/>
          <wp:docPr id="31" name="图片 32" descr="新标志2"/>
          <wp:cNvGraphicFramePr/>
          <a:graphic xmlns:a="http://schemas.openxmlformats.org/drawingml/2006/main">
            <a:graphicData uri="http://schemas.openxmlformats.org/drawingml/2006/picture">
              <pic:pic xmlns:pic="http://schemas.openxmlformats.org/drawingml/2006/picture">
                <pic:nvPicPr>
                  <pic:cNvPr id="31" name="图片 32" descr="新标志2"/>
                  <pic:cNvPicPr/>
                </pic:nvPicPr>
                <pic:blipFill>
                  <a:blip r:embed="rId1" cstate="print"/>
                  <a:srcRect/>
                  <a:stretch>
                    <a:fillRect/>
                  </a:stretch>
                </pic:blipFill>
                <pic:spPr>
                  <a:xfrm>
                    <a:off x="0" y="0"/>
                    <a:ext cx="1143635" cy="304800"/>
                  </a:xfrm>
                  <a:prstGeom prst="rect">
                    <a:avLst/>
                  </a:prstGeom>
                  <a:ln w="12700">
                    <a:noFill/>
                  </a:ln>
                </pic:spPr>
              </pic:pic>
            </a:graphicData>
          </a:graphic>
        </wp:inline>
      </w:drawing>
    </w:r>
    <w:r>
      <w:rPr>
        <w:rFonts w:hint="eastAsia"/>
      </w:rPr>
      <w:t xml:space="preserve">                         </w:t>
    </w:r>
    <w:r>
      <w:rPr>
        <w:rFonts w:ascii="宋体" w:hAnsi="宋体"/>
        <w:kern w:val="10"/>
        <w:sz w:val="21"/>
        <w:szCs w:val="21"/>
      </w:rPr>
      <w:t>KYDJ</w:t>
    </w:r>
    <w:r>
      <w:rPr>
        <w:rFonts w:hint="eastAsia" w:ascii="宋体" w:hAnsi="宋体"/>
        <w:kern w:val="10"/>
        <w:sz w:val="21"/>
        <w:szCs w:val="21"/>
      </w:rPr>
      <w:t>电缆在线监测及故障预警测距系统</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bottom w:val="none" w:color="auto" w:sz="0" w:space="1"/>
      </w:pBdr>
      <w:jc w:val="both"/>
    </w:pPr>
    <w:r>
      <w:rPr>
        <w:rFonts w:hint="eastAsia"/>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1"/>
    <w:multiLevelType w:val="multilevel"/>
    <w:tmpl w:val="00000001"/>
    <w:lvl w:ilvl="0" w:tentative="0">
      <w:start w:val="4"/>
      <w:numFmt w:val="decimal"/>
      <w:lvlText w:val="%1）"/>
      <w:lvlJc w:val="left"/>
      <w:pPr>
        <w:ind w:left="1200" w:hanging="72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
    <w:nsid w:val="00000003"/>
    <w:multiLevelType w:val="multilevel"/>
    <w:tmpl w:val="00000003"/>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
    <w:nsid w:val="00000004"/>
    <w:multiLevelType w:val="multilevel"/>
    <w:tmpl w:val="00000004"/>
    <w:lvl w:ilvl="0" w:tentative="0">
      <w:start w:val="1"/>
      <w:numFmt w:val="bullet"/>
      <w:lvlText w:val=""/>
      <w:lvlJc w:val="left"/>
      <w:pPr>
        <w:ind w:left="981" w:hanging="420"/>
      </w:pPr>
      <w:rPr>
        <w:rFonts w:hint="default" w:ascii="Wingdings" w:hAnsi="Wingdings"/>
      </w:rPr>
    </w:lvl>
    <w:lvl w:ilvl="1" w:tentative="0">
      <w:start w:val="1"/>
      <w:numFmt w:val="bullet"/>
      <w:lvlText w:val=""/>
      <w:lvlJc w:val="left"/>
      <w:pPr>
        <w:ind w:left="1401" w:hanging="420"/>
      </w:pPr>
      <w:rPr>
        <w:rFonts w:hint="default" w:ascii="Wingdings" w:hAnsi="Wingdings"/>
      </w:rPr>
    </w:lvl>
    <w:lvl w:ilvl="2" w:tentative="0">
      <w:start w:val="1"/>
      <w:numFmt w:val="bullet"/>
      <w:lvlText w:val=""/>
      <w:lvlJc w:val="left"/>
      <w:pPr>
        <w:ind w:left="1821" w:hanging="420"/>
      </w:pPr>
      <w:rPr>
        <w:rFonts w:hint="default" w:ascii="Wingdings" w:hAnsi="Wingdings"/>
      </w:rPr>
    </w:lvl>
    <w:lvl w:ilvl="3" w:tentative="0">
      <w:start w:val="1"/>
      <w:numFmt w:val="bullet"/>
      <w:lvlText w:val=""/>
      <w:lvlJc w:val="left"/>
      <w:pPr>
        <w:ind w:left="2241" w:hanging="420"/>
      </w:pPr>
      <w:rPr>
        <w:rFonts w:hint="default" w:ascii="Wingdings" w:hAnsi="Wingdings"/>
      </w:rPr>
    </w:lvl>
    <w:lvl w:ilvl="4" w:tentative="0">
      <w:start w:val="1"/>
      <w:numFmt w:val="bullet"/>
      <w:lvlText w:val=""/>
      <w:lvlJc w:val="left"/>
      <w:pPr>
        <w:ind w:left="2661" w:hanging="420"/>
      </w:pPr>
      <w:rPr>
        <w:rFonts w:hint="default" w:ascii="Wingdings" w:hAnsi="Wingdings"/>
      </w:rPr>
    </w:lvl>
    <w:lvl w:ilvl="5" w:tentative="0">
      <w:start w:val="1"/>
      <w:numFmt w:val="bullet"/>
      <w:lvlText w:val=""/>
      <w:lvlJc w:val="left"/>
      <w:pPr>
        <w:ind w:left="3081" w:hanging="420"/>
      </w:pPr>
      <w:rPr>
        <w:rFonts w:hint="default" w:ascii="Wingdings" w:hAnsi="Wingdings"/>
      </w:rPr>
    </w:lvl>
    <w:lvl w:ilvl="6" w:tentative="0">
      <w:start w:val="1"/>
      <w:numFmt w:val="bullet"/>
      <w:lvlText w:val=""/>
      <w:lvlJc w:val="left"/>
      <w:pPr>
        <w:ind w:left="3501" w:hanging="420"/>
      </w:pPr>
      <w:rPr>
        <w:rFonts w:hint="default" w:ascii="Wingdings" w:hAnsi="Wingdings"/>
      </w:rPr>
    </w:lvl>
    <w:lvl w:ilvl="7" w:tentative="0">
      <w:start w:val="1"/>
      <w:numFmt w:val="bullet"/>
      <w:lvlText w:val=""/>
      <w:lvlJc w:val="left"/>
      <w:pPr>
        <w:ind w:left="3921" w:hanging="420"/>
      </w:pPr>
      <w:rPr>
        <w:rFonts w:hint="default" w:ascii="Wingdings" w:hAnsi="Wingdings"/>
      </w:rPr>
    </w:lvl>
    <w:lvl w:ilvl="8" w:tentative="0">
      <w:start w:val="1"/>
      <w:numFmt w:val="bullet"/>
      <w:lvlText w:val=""/>
      <w:lvlJc w:val="left"/>
      <w:pPr>
        <w:ind w:left="4341" w:hanging="420"/>
      </w:pPr>
      <w:rPr>
        <w:rFonts w:hint="default" w:ascii="Wingdings" w:hAnsi="Wingdings"/>
      </w:rPr>
    </w:lvl>
  </w:abstractNum>
  <w:abstractNum w:abstractNumId="3">
    <w:nsid w:val="0053208E"/>
    <w:multiLevelType w:val="singleLevel"/>
    <w:tmpl w:val="0053208E"/>
    <w:lvl w:ilvl="0" w:tentative="0">
      <w:start w:val="1"/>
      <w:numFmt w:val="bullet"/>
      <w:lvlText w:val=""/>
      <w:lvlJc w:val="left"/>
      <w:pPr>
        <w:tabs>
          <w:tab w:val="left" w:pos="420"/>
        </w:tabs>
        <w:ind w:left="420" w:hanging="420"/>
      </w:pPr>
      <w:rPr>
        <w:rFonts w:hint="default" w:ascii="Wingdings" w:hAnsi="Wingdings"/>
      </w:r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HorizontalSpacing w:val="105"/>
  <w:drawingGridVerticalSpacing w:val="319"/>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DQ0ZTg2MmFjZTExNDRmMjc3MTZmZjk0MTRmZGNmNzMifQ=="/>
  </w:docVars>
  <w:rsids>
    <w:rsidRoot w:val="00C05B5B"/>
    <w:rsid w:val="00165444"/>
    <w:rsid w:val="00BE6244"/>
    <w:rsid w:val="00C05B5B"/>
    <w:rsid w:val="360A4309"/>
    <w:rsid w:val="416F49C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nhideWhenUsed="0" w:uiPriority="99"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宋体"/>
      <w:kern w:val="2"/>
      <w:sz w:val="21"/>
      <w:szCs w:val="22"/>
      <w:lang w:val="en-US" w:eastAsia="zh-CN" w:bidi="ar-SA"/>
    </w:rPr>
  </w:style>
  <w:style w:type="paragraph" w:styleId="2">
    <w:name w:val="heading 1"/>
    <w:basedOn w:val="1"/>
    <w:next w:val="1"/>
    <w:link w:val="22"/>
    <w:qFormat/>
    <w:uiPriority w:val="9"/>
    <w:pPr>
      <w:keepNext/>
      <w:keepLines/>
      <w:spacing w:before="220" w:after="210" w:line="360" w:lineRule="auto"/>
      <w:outlineLvl w:val="0"/>
    </w:pPr>
    <w:rPr>
      <w:rFonts w:ascii="Times New Roman" w:hAnsi="Times New Roman"/>
      <w:b/>
      <w:bCs/>
      <w:kern w:val="44"/>
      <w:sz w:val="28"/>
      <w:szCs w:val="44"/>
    </w:rPr>
  </w:style>
  <w:style w:type="paragraph" w:styleId="3">
    <w:name w:val="heading 2"/>
    <w:basedOn w:val="1"/>
    <w:next w:val="1"/>
    <w:link w:val="21"/>
    <w:unhideWhenUsed/>
    <w:qFormat/>
    <w:uiPriority w:val="9"/>
    <w:pPr>
      <w:keepNext/>
      <w:keepLines/>
      <w:spacing w:before="140" w:after="140" w:line="360" w:lineRule="auto"/>
      <w:outlineLvl w:val="1"/>
    </w:pPr>
    <w:rPr>
      <w:rFonts w:ascii="Cambria" w:hAnsi="Cambria"/>
      <w:b/>
      <w:bCs/>
      <w:sz w:val="24"/>
      <w:szCs w:val="32"/>
    </w:rPr>
  </w:style>
  <w:style w:type="character" w:default="1" w:styleId="13">
    <w:name w:val="Default Paragraph Font"/>
    <w:semiHidden/>
    <w:unhideWhenUsed/>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4">
    <w:name w:val="toc 3"/>
    <w:basedOn w:val="1"/>
    <w:next w:val="1"/>
    <w:qFormat/>
    <w:uiPriority w:val="39"/>
    <w:pPr>
      <w:ind w:left="840" w:leftChars="400"/>
    </w:pPr>
  </w:style>
  <w:style w:type="paragraph" w:styleId="5">
    <w:name w:val="Balloon Text"/>
    <w:basedOn w:val="1"/>
    <w:link w:val="17"/>
    <w:qFormat/>
    <w:uiPriority w:val="99"/>
    <w:rPr>
      <w:sz w:val="18"/>
      <w:szCs w:val="18"/>
    </w:rPr>
  </w:style>
  <w:style w:type="paragraph" w:styleId="6">
    <w:name w:val="footer"/>
    <w:basedOn w:val="1"/>
    <w:link w:val="25"/>
    <w:qFormat/>
    <w:uiPriority w:val="99"/>
    <w:pPr>
      <w:tabs>
        <w:tab w:val="center" w:pos="4153"/>
        <w:tab w:val="right" w:pos="8306"/>
      </w:tabs>
      <w:snapToGrid w:val="0"/>
      <w:jc w:val="left"/>
    </w:pPr>
    <w:rPr>
      <w:sz w:val="18"/>
      <w:szCs w:val="18"/>
    </w:rPr>
  </w:style>
  <w:style w:type="paragraph" w:styleId="7">
    <w:name w:val="header"/>
    <w:basedOn w:val="1"/>
    <w:link w:val="24"/>
    <w:qFormat/>
    <w:uiPriority w:val="99"/>
    <w:pPr>
      <w:pBdr>
        <w:bottom w:val="single" w:color="auto" w:sz="6" w:space="1"/>
      </w:pBdr>
      <w:tabs>
        <w:tab w:val="center" w:pos="4153"/>
        <w:tab w:val="right" w:pos="8306"/>
      </w:tabs>
      <w:snapToGrid w:val="0"/>
      <w:jc w:val="center"/>
    </w:pPr>
    <w:rPr>
      <w:sz w:val="18"/>
      <w:szCs w:val="18"/>
    </w:rPr>
  </w:style>
  <w:style w:type="paragraph" w:styleId="8">
    <w:name w:val="toc 1"/>
    <w:basedOn w:val="1"/>
    <w:next w:val="1"/>
    <w:qFormat/>
    <w:uiPriority w:val="39"/>
  </w:style>
  <w:style w:type="paragraph" w:styleId="9">
    <w:name w:val="toc 2"/>
    <w:basedOn w:val="1"/>
    <w:next w:val="1"/>
    <w:qFormat/>
    <w:uiPriority w:val="39"/>
    <w:pPr>
      <w:ind w:left="420" w:leftChars="200"/>
    </w:pPr>
  </w:style>
  <w:style w:type="paragraph" w:styleId="10">
    <w:name w:val="Title"/>
    <w:basedOn w:val="1"/>
    <w:qFormat/>
    <w:uiPriority w:val="10"/>
    <w:pPr>
      <w:spacing w:before="240" w:after="60"/>
      <w:jc w:val="center"/>
      <w:outlineLvl w:val="0"/>
    </w:pPr>
    <w:rPr>
      <w:rFonts w:ascii="Cambria" w:hAnsi="Cambria"/>
      <w:b/>
      <w:sz w:val="32"/>
    </w:rPr>
  </w:style>
  <w:style w:type="table" w:styleId="12">
    <w:name w:val="Table Grid"/>
    <w:basedOn w:val="11"/>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4">
    <w:name w:val="page number"/>
    <w:qFormat/>
    <w:uiPriority w:val="99"/>
  </w:style>
  <w:style w:type="character" w:styleId="15">
    <w:name w:val="Hyperlink"/>
    <w:basedOn w:val="13"/>
    <w:qFormat/>
    <w:uiPriority w:val="99"/>
    <w:rPr>
      <w:color w:val="0000FF"/>
    </w:rPr>
  </w:style>
  <w:style w:type="paragraph" w:styleId="16">
    <w:name w:val="List Paragraph"/>
    <w:basedOn w:val="1"/>
    <w:qFormat/>
    <w:uiPriority w:val="34"/>
    <w:pPr>
      <w:ind w:firstLine="420" w:firstLineChars="200"/>
    </w:pPr>
  </w:style>
  <w:style w:type="character" w:customStyle="1" w:styleId="17">
    <w:name w:val="批注框文本 字符"/>
    <w:basedOn w:val="13"/>
    <w:link w:val="5"/>
    <w:qFormat/>
    <w:uiPriority w:val="99"/>
    <w:rPr>
      <w:sz w:val="18"/>
      <w:szCs w:val="18"/>
    </w:rPr>
  </w:style>
  <w:style w:type="character" w:customStyle="1" w:styleId="18">
    <w:name w:val="样式1 Char"/>
    <w:link w:val="19"/>
    <w:qFormat/>
    <w:uiPriority w:val="0"/>
    <w:rPr>
      <w:rFonts w:ascii="Calibri" w:hAnsi="Calibri" w:eastAsia="宋体" w:cs="宋体"/>
      <w:sz w:val="24"/>
      <w:szCs w:val="28"/>
    </w:rPr>
  </w:style>
  <w:style w:type="paragraph" w:customStyle="1" w:styleId="19">
    <w:name w:val="样式1"/>
    <w:basedOn w:val="1"/>
    <w:link w:val="18"/>
    <w:qFormat/>
    <w:uiPriority w:val="0"/>
    <w:pPr>
      <w:spacing w:after="50" w:line="360" w:lineRule="auto"/>
      <w:ind w:firstLine="560" w:firstLineChars="200"/>
    </w:pPr>
    <w:rPr>
      <w:sz w:val="24"/>
      <w:szCs w:val="28"/>
    </w:rPr>
  </w:style>
  <w:style w:type="paragraph" w:customStyle="1" w:styleId="20">
    <w:name w:val="二级"/>
    <w:basedOn w:val="3"/>
    <w:qFormat/>
    <w:uiPriority w:val="0"/>
    <w:pPr>
      <w:spacing w:before="0" w:after="0"/>
      <w:ind w:left="672" w:hanging="672" w:hangingChars="239"/>
    </w:pPr>
    <w:rPr>
      <w:rFonts w:ascii="黑体" w:hAnsi="宋体" w:eastAsia="黑体" w:cs="Times New Roman"/>
      <w:sz w:val="28"/>
      <w:szCs w:val="28"/>
    </w:rPr>
  </w:style>
  <w:style w:type="character" w:customStyle="1" w:styleId="21">
    <w:name w:val="标题 2 字符"/>
    <w:basedOn w:val="13"/>
    <w:link w:val="3"/>
    <w:qFormat/>
    <w:uiPriority w:val="9"/>
    <w:rPr>
      <w:rFonts w:ascii="Cambria" w:hAnsi="Cambria" w:eastAsia="宋体" w:cs="宋体"/>
      <w:b/>
      <w:bCs/>
      <w:sz w:val="24"/>
      <w:szCs w:val="32"/>
    </w:rPr>
  </w:style>
  <w:style w:type="character" w:customStyle="1" w:styleId="22">
    <w:name w:val="标题 1 字符"/>
    <w:basedOn w:val="13"/>
    <w:link w:val="2"/>
    <w:qFormat/>
    <w:uiPriority w:val="0"/>
    <w:rPr>
      <w:rFonts w:ascii="Times New Roman" w:hAnsi="Times New Roman" w:eastAsia="宋体"/>
      <w:b/>
      <w:bCs/>
      <w:kern w:val="44"/>
      <w:sz w:val="28"/>
      <w:szCs w:val="44"/>
    </w:rPr>
  </w:style>
  <w:style w:type="paragraph" w:customStyle="1" w:styleId="23">
    <w:name w:val="TOC 标题1"/>
    <w:basedOn w:val="2"/>
    <w:qFormat/>
    <w:uiPriority w:val="39"/>
    <w:pPr>
      <w:widowControl/>
      <w:spacing w:before="480" w:after="0" w:line="276" w:lineRule="auto"/>
      <w:jc w:val="left"/>
      <w:outlineLvl w:val="9"/>
    </w:pPr>
    <w:rPr>
      <w:rFonts w:ascii="Cambria" w:hAnsi="Cambria"/>
      <w:color w:val="365F91"/>
      <w:kern w:val="0"/>
      <w:szCs w:val="28"/>
    </w:rPr>
  </w:style>
  <w:style w:type="character" w:customStyle="1" w:styleId="24">
    <w:name w:val="页眉 字符"/>
    <w:basedOn w:val="13"/>
    <w:link w:val="7"/>
    <w:qFormat/>
    <w:uiPriority w:val="99"/>
    <w:rPr>
      <w:sz w:val="18"/>
      <w:szCs w:val="18"/>
    </w:rPr>
  </w:style>
  <w:style w:type="character" w:customStyle="1" w:styleId="25">
    <w:name w:val="页脚 字符"/>
    <w:basedOn w:val="13"/>
    <w:link w:val="6"/>
    <w:qFormat/>
    <w:uiPriority w:val="99"/>
    <w:rPr>
      <w:sz w:val="18"/>
      <w:szCs w:val="18"/>
    </w:rPr>
  </w:style>
  <w:style w:type="paragraph" w:customStyle="1" w:styleId="26">
    <w:name w:val="_Style 0"/>
    <w:qFormat/>
    <w:uiPriority w:val="1"/>
    <w:rPr>
      <w:rFonts w:ascii="Calibri" w:hAnsi="Calibri" w:eastAsia="宋体" w:cs="Times New Roman"/>
      <w:sz w:val="22"/>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1" Type="http://schemas.openxmlformats.org/officeDocument/2006/relationships/fontTable" Target="fontTable.xml"/><Relationship Id="rId30" Type="http://schemas.openxmlformats.org/officeDocument/2006/relationships/numbering" Target="numbering.xml"/><Relationship Id="rId3" Type="http://schemas.openxmlformats.org/officeDocument/2006/relationships/header" Target="header1.xml"/><Relationship Id="rId29" Type="http://schemas.openxmlformats.org/officeDocument/2006/relationships/customXml" Target="../customXml/item1.xml"/><Relationship Id="rId28" Type="http://schemas.openxmlformats.org/officeDocument/2006/relationships/image" Target="media/image15.png"/><Relationship Id="rId27" Type="http://schemas.openxmlformats.org/officeDocument/2006/relationships/image" Target="media/image14.png"/><Relationship Id="rId26" Type="http://schemas.openxmlformats.org/officeDocument/2006/relationships/image" Target="media/image13.png"/><Relationship Id="rId25" Type="http://schemas.openxmlformats.org/officeDocument/2006/relationships/image" Target="media/image12.png"/><Relationship Id="rId24" Type="http://schemas.openxmlformats.org/officeDocument/2006/relationships/image" Target="media/image11.png"/><Relationship Id="rId23" Type="http://schemas.openxmlformats.org/officeDocument/2006/relationships/image" Target="media/image10.jpeg"/><Relationship Id="rId22" Type="http://schemas.openxmlformats.org/officeDocument/2006/relationships/image" Target="media/image9.jpeg"/><Relationship Id="rId21" Type="http://schemas.openxmlformats.org/officeDocument/2006/relationships/image" Target="media/image8.jpeg"/><Relationship Id="rId20" Type="http://schemas.openxmlformats.org/officeDocument/2006/relationships/image" Target="media/image7.jpeg"/><Relationship Id="rId2" Type="http://schemas.openxmlformats.org/officeDocument/2006/relationships/settings" Target="settings.xml"/><Relationship Id="rId19" Type="http://schemas.openxmlformats.org/officeDocument/2006/relationships/image" Target="media/image6.jpeg"/><Relationship Id="rId18" Type="http://schemas.openxmlformats.org/officeDocument/2006/relationships/image" Target="media/image5.jpeg"/><Relationship Id="rId17" Type="http://schemas.openxmlformats.org/officeDocument/2006/relationships/image" Target="media/image2.jpeg"/><Relationship Id="rId16" Type="http://schemas.openxmlformats.org/officeDocument/2006/relationships/image" Target="media/image1.jpeg"/><Relationship Id="rId15" Type="http://schemas.openxmlformats.org/officeDocument/2006/relationships/image" Target="media/image4.jpeg"/><Relationship Id="rId14" Type="http://schemas.openxmlformats.org/officeDocument/2006/relationships/image" Target="media/image3.png"/><Relationship Id="rId13" Type="http://schemas.openxmlformats.org/officeDocument/2006/relationships/theme" Target="theme/theme1.xml"/><Relationship Id="rId12" Type="http://schemas.openxmlformats.org/officeDocument/2006/relationships/footer" Target="footer5.xml"/><Relationship Id="rId11" Type="http://schemas.openxmlformats.org/officeDocument/2006/relationships/header" Target="header5.xml"/><Relationship Id="rId10" Type="http://schemas.openxmlformats.org/officeDocument/2006/relationships/footer" Target="footer4.xml"/><Relationship Id="rId1" Type="http://schemas.openxmlformats.org/officeDocument/2006/relationships/styles" Target="styles.xml"/></Relationships>
</file>

<file path=word/_rels/footer4.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satMod val="300000"/>
                <a:tint val="50000"/>
              </a:schemeClr>
            </a:gs>
            <a:gs pos="35000">
              <a:schemeClr val="phClr">
                <a:satMod val="300000"/>
                <a:tint val="37000"/>
              </a:schemeClr>
            </a:gs>
            <a:gs pos="100000">
              <a:schemeClr val="phClr">
                <a:satMod val="350000"/>
                <a:tint val="15000"/>
              </a:schemeClr>
            </a:gs>
          </a:gsLst>
          <a:lin ang="16200000" scaled="1"/>
        </a:gradFill>
        <a:gradFill rotWithShape="1">
          <a:gsLst>
            <a:gs pos="0">
              <a:schemeClr val="phClr">
                <a:satMod val="130000"/>
                <a:shade val="51000"/>
              </a:schemeClr>
            </a:gs>
            <a:gs pos="80000">
              <a:schemeClr val="phClr">
                <a:satMod val="130000"/>
                <a:shade val="93000"/>
              </a:schemeClr>
            </a:gs>
            <a:gs pos="100000">
              <a:schemeClr val="phClr">
                <a:satMod val="135000"/>
                <a:shade val="94000"/>
              </a:schemeClr>
            </a:gs>
          </a:gsLst>
          <a:lin ang="16200000" scaled="0"/>
        </a:gradFill>
      </a:fillStyleLst>
      <a:lnStyleLst>
        <a:ln w="9525" cap="flat" cmpd="sng" algn="ctr">
          <a:solidFill>
            <a:schemeClr val="phClr">
              <a:satMod val="105000"/>
              <a:shade val="9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satMod val="350000"/>
                <a:tint val="40000"/>
              </a:schemeClr>
            </a:gs>
            <a:gs pos="40000">
              <a:schemeClr val="phClr">
                <a:satMod val="350000"/>
                <a:shade val="99000"/>
                <a:tint val="45000"/>
              </a:schemeClr>
            </a:gs>
            <a:gs pos="100000">
              <a:schemeClr val="phClr">
                <a:satMod val="255000"/>
                <a:shade val="20000"/>
              </a:schemeClr>
            </a:gs>
          </a:gsLst>
          <a:path path="circle">
            <a:fillToRect l="50000" t="-80000" r="50000" b="180000"/>
          </a:path>
        </a:gradFill>
        <a:gradFill rotWithShape="1">
          <a:gsLst>
            <a:gs pos="0">
              <a:schemeClr val="phClr">
                <a:satMod val="300000"/>
                <a:tint val="80000"/>
              </a:schemeClr>
            </a:gs>
            <a:gs pos="100000">
              <a:schemeClr val="phClr">
                <a:satMod val="200000"/>
                <a:shade val="3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user</Company>
  <Pages>16</Pages>
  <Words>5524</Words>
  <Characters>5889</Characters>
  <Lines>47</Lines>
  <Paragraphs>13</Paragraphs>
  <TotalTime>44</TotalTime>
  <ScaleCrop>false</ScaleCrop>
  <LinksUpToDate>false</LinksUpToDate>
  <CharactersWithSpaces>5927</CharactersWithSpaces>
  <Application>WPS Office_11.1.0.14036_F1E327BC-269C-435d-A152-05C5408002CA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2023-04-21T05:12:00Z</dcterms:created>
  <dc:creator>小邱好运</dc:creator>
  <cp:lastModifiedBy>小邱好运</cp:lastModifiedBy>
  <dcterms:modified xsi:type="dcterms:W3CDTF">2023-04-21T06:10:44Z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2DB7857037BD4578B8D7CC34F29FD7D1_13</vt:lpwstr>
  </property>
</Properties>
</file>